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RECURSO "EX OFFICIO"</w:t>
      </w:r>
    </w:p>
    <w:p>
      <w:r>
        <w:rPr>
          <w:i/>
          <w:iCs/>
          <w:color w:val="666666"/>
        </w:rPr>
        <w:t xml:space="preserve">FALTA DE INTERPOSIÇÃO PELO JUIZ</w:t>
      </w:r>
    </w:p>
    <w:p/>
    <w:p>
      <w:r>
        <w:rPr>
          <w:b/>
          <w:bCs/>
        </w:rPr>
        <w:t xml:space="preserve">Recurso: </w:t>
      </w:r>
      <w:r>
        <w:t xml:space="preserve">agravo regimental 64.399</w:t>
      </w:r>
    </w:p>
    <w:p>
      <w:r>
        <w:rPr>
          <w:b/>
          <w:bCs/>
        </w:rPr>
        <w:t xml:space="preserve">Julgado em: </w:t>
      </w:r>
      <w:r>
        <w:t xml:space="preserve">10/05/1979</w:t>
      </w:r>
    </w:p>
    <w:p/>
    <w:p>
      <w:r>
        <w:t xml:space="preserve">INTERPOSIÇÃO — QUANDO SE INICIA NA DATA DA ENTREGA DA PETIÇÃO NO PROTOCOLO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Inexiste, no caso, dúvida ou omissão. O acórdão embargado se limitou, para julgar intempestivo o agravo regimental, a seguir entendimento que se firmou nesta Segunda Turma, no agravo regimental nº 64.399, relator o Sr. Min. XAVIER DE ALBUQUERQUE, quando se decidiu: "Agravo Regimental. Marca-lhe a tempestividade a sua entrada, no prazo, no protocolo do Tribunal, e não a sua entrega no Correio de origem. Não conhecimento". - Em face do exposto, rejeito os presentes embargos. Julgado em 11-05-1979 Revista Trimestral de Jurisprudência. Setembro, 1980 - Vol. 93 - Pág. 1100 EMFOR 394 EMENTA: - Não se aplica ao INPS, em ação de acidente do trabalho, o privilégio da contagem em dobro do prazo recursal, previsto no art. 188 do Código de Processo Civil. RESUMO DO ACÓRDÃO: - Nesse sentido ensina, PONTES DE MIRANDA (cf. Comentários ao Código de Processo Civil, vol. III, pág. 145) e é entendimento pacífico de nossos doutrinadores e da jurisprudência pátria. - É evidente o interesse do legislador em restringir o alcance da norma, tanto que, quando quis se referir às entidades de administração indireta, o fez de modo expresso (cf. arts. 399, III, e 511, do Código de Processo Civil). - As autarquias, embora integrantes da administração indireta, têm personalidade jurídica distinta das respectivas entidades instituidoras, pessoas de direito público interno e com as mesmas não se identificam e nem se confundem. - É de considerar-se, entretanto, que mesmo que intempestivo não fosse o recurso, admitindo-se para argumentar, não haveria de ser provido, pois a douta sentença recorrida está muito bem fundamentada e o seu ilustre prolator, apreciou suficientemente a prova dos autos e aplicou corretamente a lei e o direito inerente à hipótese em exame. - ............................... - Pelos motivos expostos, não se conhece do recurso, por intempestivo, mantendo se, assim, integralmente, a douta sentença recorrida, pelos seus jurídicos fundamentos. Julgado em 18-06-1980 Arquivo do Ementário Forense, TA/327 EMFOR 394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tempestividade do recurso se afere com base na data de entrada, de sua petição de interposição no protocolo desta Corte, e não na da entrega dela no correio de origem.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2026-06-17T15:32:41.333Z</dcterms:created>
  <dcterms:modified xsi:type="dcterms:W3CDTF">2026-06-17T15:32:41.333Z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