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Ap. Cível 38.774</w:t>
      </w:r>
    </w:p>
    <w:p>
      <w:r>
        <w:rPr>
          <w:b/>
          <w:bCs/>
        </w:rPr>
        <w:t xml:space="preserve">Julgado em: </w:t>
      </w:r>
      <w:r>
        <w:t xml:space="preserve">05/05/1980</w:t>
      </w:r>
    </w:p>
    <w:p/>
    <w:p>
      <w:r>
        <w:t xml:space="preserve">ALIENAÇÃO POSTERIOR AO PROTESTO E À PROPOSITURA DA AÇÃO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execução em espécie podia ser exercida contra qualquer ou todos os co-devedores e, proposta contra um deles em seguida ao protesto do título, corno o foi, não poderia o demandado alienar bens, tornando-se insolvente. - No caso, essa insolvência se presume porque o executado não comprovou que lhe sobravam bens suficientes para garantir a realização do crédito em cobrança, limitando-se a requerer a nomeação de bens à penhora, fazendo-o na própria execução da carta precatória citatória, extraída do processo de execução, e antes da promessa de compra e venda que depois firmou com o Apelante. - Mas, a nomeação mereceu a repulsa do exequente, porque não feita a prova hábil da propriedade sobre o imóvel indicado e sem cotação as ações que eram da própria Exequente, o que ficou incontroverso e ainda mais serve para que se torne evidente a fraude de execução. - Aliás, a insolvência está corno confessada nos embargos à execução oferecidos pelo executado (Ap. Cível nº 38.774, em apenso), quando afirma que não pode sequer, ante os seus encargos familiares promover a amortização parcial de um dos títulos de sua dívida. - Com estes fundamentos, confirma-se a sentença-apelada. Julgado em 06-05-1980 VOTO VENCIDO DO JUIZ EMERSON SANTOS PARENTES (relator): - Fiquei vencido, eis que dava provimento parcial ao recurso, para excluir da penhora o apartamento (...). - ...................................................... - Trata-se de bem regularmente alienado pelo Apelante, insuscetível, portanto de sujeitar-se à execução, contra ele intentada. - Em verdade não ocorreu fraude à execução face à essa alienação, de forma a possibilitar a penhora do bem alienado, como prevê o art. 592, nº V, do CPC. - Comprovou-se nos autos que nada obstante a alienação do aludido apartamento tenha-se verificado, quando já pendente a presente execução desse fato não resultou a insolvência do alienante-executado, que é requisito essencial para configuração da fraude à execução, a teor do art. 593, do Código de Processo Civil. - ............................................................. Resumindo: Embargos à execução - Exclusão de bem indevidamente penhorado. Fraude à execução - Não ocorre em relação a bem alienado, mesmo quando pendente demanda contra o alienante, se a demanda, por si só, não é capaz de conduzir o alienante à insolvência (interpretação dos arts. 592, II e 593, do CPC). Arquivo do Ementário Forense, TA/340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promessa de compra e venda posterior ao protesto cambial e à propositura da execução, impõe-se reconhecer a fraude à execução desde que não comprovada a condição de solvabilidade do devedor, ainda mais, quando inequívoco o seu anterior conhecimento, a respeito da existência do processo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2026-10-26T02:45:16.942Z</dcterms:created>
  <dcterms:modified xsi:type="dcterms:W3CDTF">2026-10-26T02:45:16.942Z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