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ALÍQUOTA PROGRESSIVA</w:t>
      </w:r>
    </w:p>
    <w:p/>
    <w:p>
      <w:r>
        <w:rPr>
          <w:b/>
          <w:bCs/>
        </w:rPr>
        <w:t xml:space="preserve">Julgado em: </w:t>
      </w:r>
      <w:r>
        <w:t xml:space="preserve">21/05/1979</w:t>
      </w:r>
    </w:p>
    <w:p/>
    <w:p>
      <w:r>
        <w:t xml:space="preserve">CONTAGEM — INÍCIO EM DIA DE SÁBADO - ACRÉSCIMO DE UM DIA ÚTIL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devida venia do eminente Ministro DÉCIO MIRANDA, e tendo em vista os precedentes desta mesma segunda Turma, conheço do recurso pelo dissídio, mas lhe nego provimento, porque considero que o prazo começa a correr, efetivamente, na segunda-feira, e termina, já que é cinco dias, na sexta-feira. Julgado em 22-05-1979 VOTO VENCIDO DO MINISTRO DÉCIO MIRANDA. - Dispõe o § 2º do art. 184 do Código de Processo Civil que "os prazos começam a correr a partir do primeiro dia útil após a intimação". - Feita a intimação no sábado, o primeiro dia útil seguinte a esse dia é a segunda-feira, a qual, constituindo no curso do "caput" do mesmo artigo, fá-lo terminar no sábado dessa semana, de onde pela ausência ou encurtamento do expediente forense (art. 184, § 1º, I e II), se prorroga até a segunda-feira da semana subsequente. - Não se afasta dessas regras a contagem do prazo para embargos de declaração segundo o art. 536 do Código de Processo Civil. - Conheço do recurso, pela divergência jurisprudencial apontada, e lhe dou provimento, para que o Colendo Tribunal de Justiça conheça dos embargos de declaração. - É o meu voto. Revista Trimestral de Jurisprudência. Novembro, 1980 - Vol. 94 - Pág. 660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Publicado o acórdão em jornal oficial que circulou num sábado, o prazo começa a fluir da segunda-feira, inclusive, se for dia útil.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2026-09-10T22:39:54.842Z</dcterms:created>
  <dcterms:modified xsi:type="dcterms:W3CDTF">2026-09-10T22:39:54.842Z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