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ALÍQUOTA PROGRESSIVA</w:t>
      </w:r>
    </w:p>
    <w:p/>
    <w:p>
      <w:r>
        <w:rPr>
          <w:b/>
          <w:bCs/>
        </w:rPr>
        <w:t xml:space="preserve">Julgado em: </w:t>
      </w:r>
      <w:r>
        <w:t xml:space="preserve">27/10/1977</w:t>
      </w:r>
    </w:p>
    <w:p/>
    <w:p>
      <w:r>
        <w:t xml:space="preserve">REFERÊNCIA AOS CASOS DE ISENÇÃO DO IMPOSTO DE IMPORTAÇÃO — QUANDO NÃO MAIS SUBSISTE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Acrescente-se, por derradeiro, como fez o MM. Juiz, que o art. 10 do DL 37/66, que concedia a isenção do IPI aos casos de isenção do imposto de importação, viu-se alterado pela Lei nº 5.444, de 30-05-68, art. 4º. Esta lei entretanto, foi revogado, expressamente, pelo Decreto-lei nº 491, de 05-03-69, art. 20. Na forma do disposto no art. 2º, § 3º, da Lei de Introdução ao Código Civil, a lei revogada (art. 10 do DL 37/66) não se restaura por ter a lei revogada (Lei nº 5.444/68) perdido a vigência. - Assim, na verdade, " não mais subsiste a extensão do IPI, aos casos de isenção previstos para o I.I.", como bem escreveu o nobre Dr. Juiz. - Pelo exposto, nego provimento ao recurso, para confirmar a r. sentença do Dr. SEBASTIÃO DE OLIVEIRA LIMA, por seus jurídicos fundamentos. Julgado em 28-10-1977 Revista do Tribunal Federal de Recursos. Julho a Setembro, 1980 - Nº 67 - Pág. 185 EMFOR 399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10 do Dec.- lei nº 37, de 1966, que concedia a isenção do IPI aos casos de isenção do imposto de importação, viu-se alterado pela Lei nº 5.444/68, art. 4º. Esta, por sua vez, foi revogada pelo Dec.-lei nº 491/69, art. 20. Na forma do disposto no art. 2º, § 3º, da Lei de Introdução ao Código Civil, a Lei revogada (art. 10 do DL nº 37/66) não se restaura por ter a Lei revogadora (Lei nº 5.444/68) perdido a vigência. Destarte, não mais subsiste a isenção do IPI no caso de isenção do imposto de importação.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2026-06-17T16:52:57.412Z</dcterms:created>
  <dcterms:modified xsi:type="dcterms:W3CDTF">2026-06-17T16:52:57.412Z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