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RE 84.974</w:t>
      </w:r>
    </w:p>
    <w:p>
      <w:r>
        <w:rPr>
          <w:b/>
          <w:bCs/>
        </w:rPr>
        <w:t xml:space="preserve">Relator: </w:t>
      </w:r>
      <w:r>
        <w:t xml:space="preserve">RODRIGUES ALCKMIN</w:t>
      </w:r>
    </w:p>
    <w:p>
      <w:r>
        <w:rPr>
          <w:b/>
          <w:bCs/>
        </w:rPr>
        <w:t xml:space="preserve">Julgado em: </w:t>
      </w:r>
      <w:r>
        <w:t xml:space="preserve">23/06/1980</w:t>
      </w:r>
    </w:p>
    <w:p/>
    <w:p>
      <w:r>
        <w:t xml:space="preserve">PERPETUIDADE — INALTERABILIDADE DE FOROS E LAUDÊMIOS POR LEGISLAÇÃO LOCAL OU CONVENÇÃO DAS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Tranqüilizou-se a jurisprudência desta Corte no sentido de que "O resgate de bem enfitêutico do Estado se regula pelo art. 693 do Código Civil. Não cabe ao Estado legislar supletivamente a respeito do instituto, desatendendo às normas imperativas da lei civil." RE nº 84.974 - RJ - Rel. Min. RODRIGUES ALCKMIN - RTJ 81/913. RE 84.509 - RTJ 80/288: RE 86.600 - RTJ 82/315: RE nº 84.586 - RTJ 83/210: RE 31.930 - RTJ 77/323. - Por outro lado, não procede o argumento do acórdão recorrido de que licita é alteração bilateral dos foros e laudêmios, e, consequentemente do valor do resgate, e isto porque é da essência do contrato enfitêutico a sua perpetuidade - art. 679 do Código Civil: "O contrato de aforamento é perpétuo. A enfiteuse por tempo limitado considera-se arrendamento como tal se rege". - Isto é, uma vez constituído, não pode ser alterado, e o foro devido, certo e invariável é imutável. - Assim, também, a cláusula de resgate, que não pode violar a lei. - Aliás, ensina SERPA LOPES em seu "Tratado dos Registros Públicos", vol. III, p. 278: "Quando o enfiteuta morre ou aliena o fundo enfitêutico, o contrato não se rompe, transfere-se ao sucessor". - De fato, já assim, era nos aforamentos regidos pelas leis do Reino, como refere TEIXEIRA DE FREITAS que cita a lei de 4 de julho de 1768, e um Alvará de 12 de maio de 1769, ao comentar os arts. 632 e 633 da Consolidação das Leis Civis, de onde se deduz a inalterabilidade dos foros e laudêmios, bem como das condições de resgate do bem enfitêutico, ou seja do modo de calcular o seu justo valor, mesmo nos casos de aforamentos "Novos" subsequentes à declaração de comisso, sendo oportuno lembrar que o art. 632 estava assim redigido: "Os bens consolidados devem ser aforados pelos mesmos foros e laudêmios declarados nos anteriores títulos." - Cumprindo salientar que o art. 633, fulminava de nulas as infrações ao princípio da inalterabilidade dos foros e laudêmios, mesmo em aforamentos novos de terrenos anteriormente aforados: "Esses aforamentos serão perpétuos, sendo nulas as escrituras que de outro modo celebrarem, e onde houver excesso nos foros e laudêmios precedentemente estipulados ("Apud - Consolidação das Leis Civis" - Teixeira de Freitas, p. 430/431, 3ª ed.). - Idêntico o parecer dos antigos: "Assim como na compra e venda deve ser certo o preço, também na enfiteuse deve ser certa a pensão", § 56, p. 38 - "Tratado Prático e Critico de Todo Direito Enfitêutico" - Lisboa - 1857 - Tomo I - MANOEL DE ALMEIDA SOUZA, de LOBÃO). - que acrescenta: "Por mais que se não exprima a tensão certa, se antes costumavam andar emprazados por certa pensão, se subentendem em falta de outra expressão empregadas pela costumada." P. 41. - Ora, o direito de resgate é indenegável ao foreiro, e a lei fixa o valor certo do domínio útil art. 693, Código Civil, sem dar margem a dúvida. - Perpétua a enfiteuse, não pode o valor do resgate como o da pensão, ser alterado, em transpasse de aforamento, por exigência do senhorio, sem quebra do princípio da imutabilidade dos foros e laudêmios, consagrado no Código Civil, de acordo com as tradições do direito brasileiro. - Aliás, o art. 678 do Código Civil é expresso: "O foro ou pensão é anual, certo e invariável", e, assim, não pode ser alterado pela vontade das partes, como se decidiu no RE 83.292 - RJ: "O laudêmio, assim como o foro, depois de fixados no contrato, não podem mais ser alterados, inclusive quando há transferência de aforamento", pelo que "não tem valia jurídica a cláusula contratual que introduziu modificações" DJ 12-05-78, pág. 3.217 quer decorra de lei estadual, quer de acordo entre o senhorio e o enfiteuta, pois as disposições do Código Civil relativas à enfiteuse são imperativas, de ordem pública, e não podem ser alteradas pela livre convenção das partes interessadas (RE 88.366 - RJ, RTJ 84/710). - Por quanto exposto, conheço do recurso pelo seu duplo fundamento, e lhe dou provimento para conceder a segurança. Julgado em 24-06-1980 Revista Trimestral de Jurisprudência. Janeiro, 1981 - Vol. 95 - Pág. 432 N. da R.: V. também os sts LAUDÊMIO, MAJORAÇÃO DO FORO e RESGATE.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enfiteuse é perpétua e inalteráveis são os foros e laudêmios, bem como as condições do resgate de acordo com os arts. 678, 679 e 693 do Código Civil, cujos preceitos são imperativos e não podem ser ilididos por leis locais ou convenção entre as partes, de acordo com as tradições do direito brasileiro.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2026-10-26T02:23:44.133Z</dcterms:created>
  <dcterms:modified xsi:type="dcterms:W3CDTF">2026-10-26T02:23:44.133Z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