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OUTROS RECURSOS</w:t>
      </w:r>
    </w:p>
    <w:p/>
    <w:p>
      <w:r>
        <w:rPr>
          <w:b/>
          <w:bCs/>
        </w:rPr>
        <w:t xml:space="preserve">Julgado em: </w:t>
      </w:r>
      <w:r>
        <w:t xml:space="preserve">11/09/1979</w:t>
      </w:r>
    </w:p>
    <w:p/>
    <w:p>
      <w:r>
        <w:t xml:space="preserve">INTIMAÇÃO POR OFÍCIO IRREGULAR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caso, foi enviado à impetrante, pelo correio, o ofício de intimação (...). Esse ofício, porém, como se vê das fotocópias, não foi entregue à impetrante, tendo sido devolvido ao remetente, com a informação do Correio, constante do envelope, de que o destinatário era "desconhecido". Ao lado dessa informação, lê-se também; "recusado". Esse envelope, com essas informações, foi anexado ao processo administrativo, onde, no verso do original do ofício-intimação, se exaurou a seguinte nota: "O ofício nº 00645-78 foi devolvido pelo correio, conforme envelope anexo. Em 18-08-78". Como o envelope foi devolvido, evidentemente fechado, ficou a autoridade administrativa ciente de que a impetrante, ou porque não foi localizada (no seu endereço não consta a indicação "Km 12 - RJ. 84"), ou por outro motivo qualquer, não teve possibilidade de saber da intimação, que, aliás, era desconhecida até do agente postal encarregado da entrega. Ora, é da essência da intimação por ofício, que ele seja, ao menos, entregue no domicílio da pessoa a ser intimada, para que haja possibilidade de esta vir a tomar conhecimento de seu conteúdo. Em outras palavras, é necessário que se prove a recepção dele, ainda que o destinatário, que se encontra com sua posse, de seu conteúdo não tome conhecimento. É isso, aliás, que se exige no Código de Mineração, no § 1º do art. 69, onde se determina a juntada ao pr ocesso administrativo de "cópia do expediente de notificação e prova da sua entrega à parte interessada". A publicação do oficio no Diário Oficial (que não é exigida no Código, mas apenas no seu Regulamento, e, ainda assim, como um "plus", e não como substituto) não supre a não entrega do ofício ao titular da autorização, nem é sucedâneo da citação por edital. - Ademais a nulidade decorrente da falta de intimação não foi sanada pelo comparecimento espontâneo da impetrante. O processo correu à sua revelia. - Em face do exposto, concedo a segurança, para declarar nulo o processo administrativo em causa desde a intimação por ofício, inclusive, e, por via de consequência, declarar nulo, também, o Decreto nº 82.864, de 19 de dezembro de 1978. Julgado em 12-09-1979 Revista Trimestral de Jurisprudência. Janeiro, 1981 - Vol. 95 - Pág. 62 EMFOR 402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intimação por ofício, a que alude o § 1º do art. 68 do Código de Mineração, só se perfaz - como se vê do disposto no § 1º do art. 69 do mesmo Código - com sua entrega, devidamente comprovada, no domicílio do titular da autorização da lavra. A ausência dessa entrega e, no caso, a correspondência foi devolvida pela Empresa Brasileira de Correios e Telégrafos ao Órgão Administrativo remetente - acarreta a nulidade do processo que correu à revelia do titular da autorização, e, por via de consequência, a do Decreto declaratório da caducidade.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2026-10-26T03:26:00.732Z</dcterms:created>
  <dcterms:modified xsi:type="dcterms:W3CDTF">2026-10-26T03:26:00.732Z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