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CÍVEL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08/04/1981</w:t>
      </w:r>
    </w:p>
    <w:p/>
    <w:p>
      <w:r>
        <w:t xml:space="preserve">PENDÊNCIA DE AÇÃO PERANTE A JUSTIÇA BRASILEIRA — SE A OBSTA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é muito controvertido. - Alguns autores há - v.g., HAROLDO VALLADÃO, Estudos de Dir. Internacional Privado, 1947, pág. 727, CELSO AGRÍCOLA BARBI, Com. ao CPC, Forense, vol. I, Tomo II, pág. 403, -, para os quais a pendência de demanda nos Tribunais brasileiros obsta a que se homologue sentença estrangeira sobre a mesma matéria. - A opinião dominante, contudo, é em sentido contrário, como demonstra PAULO CÉZAR ARAGÃO (Com. ao CPC, Edit. Rev. dos Tribunais, vol. V, pág. 173) ao sustentá-la com apoio em PONTES DE MIRANDA, ARRUDA ALVIM, GEORGETE N. NAZO e AMILCAR DE CASTRO. Também a segue o ilustre BARBOSA MOREIRA, que sobre o assunto produziu importante estudo monográfico (Relações entre processos instaurados, sobre a mesma lide civil, no Brasil e em país estrangeiro, publicado em "Temas de Direito Processual", 1977, págs. 36/44). - Se houvesse prevalecido, no pormenor, o Anteprojeto BUZAID, estaria a questão resolvida por norma legal expressa, pois seu art. 526, VI, negava homologabilidade à sentença estrangeira quando pendesse, perante órgão judiciário brasileiro, ação idêntica, proposta antes de haver ela passado em julgado. - O Código de Processo Civil, todavia, não consagrou a inovação, de sorte que nenhuma regra, no direito positivo brasileiro vigente, obsta à homologação. - Isto posto e reportando-me, no mais, aos fundamentos da decisão agravada e do parecer da Procuradoria-Geral nego provimento ao agravo regimental. Julgado em 09-04-1981 Revista Trimestral de Jurisprudência. Setembro, 1981 - Vol. 97 - Pág. 1.005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 a homologação de sentença estrangeira a pendência perante Juiz brasileiro, de ação entre as mesmas partes e sobre a mesma matéria.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2026-10-26T02:38:37.546Z</dcterms:created>
  <dcterms:modified xsi:type="dcterms:W3CDTF">2026-10-26T02:38:37.546Z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