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CÍVEL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08/04/1981</w:t>
      </w:r>
    </w:p>
    <w:p/>
    <w:p>
      <w:r>
        <w:t xml:space="preserve">PENDÊNCIA DE AÇÃO PERANTE A JUSTIÇA BRASILEIRA — SE A OBSTA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tema é muito controvertido. - Alguns autores há - v.g., HAROLDO VALLADÃO, Estudos de Dir. Internacional Privado, 1947, pág. 727, CELSO AGRÍCOLA BARBI, Com. ao CPC, Forense, vol. I, Tomo II, pág. 403, -, para os quais a pendência de demanda nos Tribunais brasileiros obsta a que se homologue sentença estrangeira sobre a mesma matéria. - A opinião dominante, contudo, é em sentido contrário, como demonstra PAULO CÉZAR ARAGÃO (Com. ao CPC, Edit. Rev. dos Tribunais, vol. V, pág. 173) ao sustentá-la com apoio em PONTES DE MIRANDA, ARRUDA ALVIM, GEORGETE N. NAZO e AMILCAR DE CASTRO. Também a segue o ilustre BARBOSA MOREIRA, que sobre o assunto produziu importante estudo monográfico (Relações entre processos instaurados, sobre a mesma lide civil, no Brasil e em país estrangeiro, publicado em "Temas de Direito Processual", 1977, págs. 36/44). - Se houvesse prevalecido, no pormenor, o Anteprojeto BUZAID, estaria a questão resolvida por norma legal expressa, pois seu art. 526, VI, negava homologabilidade à sentença estrangeira quando pendesse, perante órgão judiciário brasileiro, ação idêntica, proposta antes de haver ela passado em julgado. - O Código de Processo Civil, todavia, não consagrou a inovação, de sorte que nenhuma regra, no direito positivo brasileiro vigente, obsta à homologação. - Isto posto e reportando-me, no mais, aos fundamentos da decisão agravada e do parecer da Procuradoria-Geral nego provimento ao agravo regimental. Julgado em 09-04-1981 Revista Trimestral de Jurisprudência. Setembro, 1981 - Vol. 97 - Pág. 1.005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obsta a homologação de sentença estrangeira a pendência perante Juiz brasileiro, de ação entre as mesmas partes e sobre a mesma matéria.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2026-09-10T23:13:26.625Z</dcterms:created>
  <dcterms:modified xsi:type="dcterms:W3CDTF">2026-09-10T23:13:26.625Z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