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81.800</w:t>
      </w:r>
    </w:p>
    <w:p>
      <w:r>
        <w:rPr>
          <w:b/>
          <w:bCs/>
        </w:rPr>
        <w:t xml:space="preserve">Relator: </w:t>
      </w:r>
      <w:r>
        <w:t xml:space="preserve">BASILEU RIBEIRO FILHO</w:t>
      </w:r>
    </w:p>
    <w:p/>
    <w:p>
      <w:r>
        <w:t xml:space="preserve">01. EXECUÇÃO DE BEM COMUM POR DÍVIDA ASSUMIDA POR UM SÓ DOS CÔNJUGES — LIMITAÇÃO IMPOSTA PELO ART. 3º DA LEI Nº 4.121/62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 EXECUÇÃO DE BEM COMUM POR DÍVIDA ASSUMIDA POR UM SÓ DOS CÔNJUGES - LIMITAÇÃO IMPOSTA PELO ART. 3º DA LEI Nº 4.121/62. "Se o crédito não exceder a metade do valor do bem comum ou se executando-a o credor não demonstrar a existência de outros bens comuns, será penhorado o bem todo e ressalvada a metade do valor apurado, a não ser que se trate de bem de fácil divisão, caso em que será penhorada apenas a metade ideal de seu valor. Se, entretanto, excedendo o crédito a metade do valor do bem, o credor demonstrar a existência de outros bens comuns, a execução absorverá o valor do bem até onde for necessário para a satisfação do crédito, dentro dos limites da meação do cônjuge que se obrigou, computados os bens comuns restantes." REFERÊNCIA: Uniformização de Jurisprudência nº 1 na Apelação Cível nº 81.800 - Julgamento em 19-05-75. Relator: Des. BASILEU RIBEIRO FILHO. Registro do Acórdão em 27/04/76.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2026-06-17T16:26:46.927Z</dcterms:created>
  <dcterms:modified xsi:type="dcterms:W3CDTF">2026-06-17T16:26:46.927Z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