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87.549</w:t>
      </w:r>
    </w:p>
    <w:p>
      <w:r>
        <w:rPr>
          <w:b/>
          <w:bCs/>
        </w:rPr>
        <w:t xml:space="preserve">Relator: </w:t>
      </w:r>
      <w:r>
        <w:t xml:space="preserve">JOÃO FONTES DE FARIA</w:t>
      </w:r>
    </w:p>
    <w:p/>
    <w:p>
      <w:r>
        <w:t xml:space="preserve">02. LOCAÇÃO REGIDA PELO DEC. Nº 24.150, DE 20.04.1934 — PURGAÇÃO DE MORA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 LOCAÇÃO REGIDA PELO DEC. Nº 24.150, DE 20.04.1934 - PURGAÇÃO DE MORA. "É admissível a purgação de mora em locações regidas pelo Decreto nº 24.150, de 20 de abril de 1934." REFERÊNCIA: Uniformização de Jurisprudência nº 8 nos Embargos infringentes na Apelação Cível nº 87.549 - Julgamento em 15.09.75. Relator: Des. JOÃO FONTES DE FARIA. Registro do Acórdão em 17/12/75.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2026-10-26T02:40:47.257Z</dcterms:created>
  <dcterms:modified xsi:type="dcterms:W3CDTF">2026-10-26T02:40:47.257Z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