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VIGILÂNCIA SANITÁRIA</w:t>
      </w:r>
    </w:p>
    <w:p>
      <w:r>
        <w:rPr>
          <w:i/>
          <w:iCs/>
          <w:color w:val="666666"/>
        </w:rPr>
        <w:t xml:space="preserve">RES ANVS/DC Nº 98 DE 20-11-2000</w:t>
      </w:r>
    </w:p>
    <w:p/>
    <w:p>
      <w:r>
        <w:rPr>
          <w:b/>
          <w:bCs/>
        </w:rPr>
        <w:t xml:space="preserve">Recurso: </w:t>
      </w:r>
      <w:r>
        <w:t xml:space="preserve">Mandado de Segurança 3.570</w:t>
      </w:r>
    </w:p>
    <w:p>
      <w:r>
        <w:rPr>
          <w:b/>
          <w:bCs/>
        </w:rPr>
        <w:t xml:space="preserve">Relator: </w:t>
      </w:r>
      <w:r>
        <w:t xml:space="preserve">MARCELO COSTA</w:t>
      </w:r>
    </w:p>
    <w:p/>
    <w:p>
      <w:r>
        <w:t xml:space="preserve">03. CONCORDATA — INTERPRETAÇÃO DO ART. 175 DA LEI DE FALÊNCIAS COM A REDAÇÃO QUE LHE DEU A LEI Nº 4.983, DE 18.05.1966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PROPOSIÇÃO Nº 3 CONCORDATA - INTERPRETAÇÃO DO ART. 175 DA LEI DE FALÊNCIAS COM A REDAÇÃO QUE LHE DEU A LEI Nº 4.983, DE 18.05.1966. "Os depósitos das prestações devem ser efetuados com base nos valores dos créditos declarados no pedido de concordata, ainda que não julgados." REFERÊNCIA: Uniformização de Jurisprudência nº 4 no Mandado de Segurança nº 3.570 e Uniformização de Jurisprudência nº 5 no Mandado de Segurança nº 3.524 - Julgamento conjunto em 06.10.75 - Relator: Des. MARCELO COSTA. Registro do Acórdão em 14/01/76.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2026-09-10T23:22:53.811Z</dcterms:created>
  <dcterms:modified xsi:type="dcterms:W3CDTF">2026-09-10T23:22:53.811Z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