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Mandado de Segurança 3.570</w:t>
      </w:r>
    </w:p>
    <w:p>
      <w:r>
        <w:rPr>
          <w:b/>
          <w:bCs/>
        </w:rPr>
        <w:t xml:space="preserve">Relator: </w:t>
      </w:r>
      <w:r>
        <w:t xml:space="preserve">MARCELO COSTA</w:t>
      </w:r>
    </w:p>
    <w:p/>
    <w:p>
      <w:r>
        <w:t xml:space="preserve">03. CONCORDATA — INTERPRETAÇÃO DO ART. 175 DA LEI DE FALÊNCIAS COM A REDAÇÃO QUE LHE DEU A LEI Nº 4.983, DE 18.05.1966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 CONCORDATA - INTERPRETAÇÃO DO ART. 175 DA LEI DE FALÊNCIAS COM A REDAÇÃO QUE LHE DEU A LEI Nº 4.983, DE 18.05.1966. "Os depósitos das prestações devem ser efetuados com base nos valores dos créditos declarados no pedido de concordata, ainda que não julgados." REFERÊNCIA: Uniformização de Jurisprudência nº 4 no Mandado de Segurança nº 3.570 e Uniformização de Jurisprudência nº 5 no Mandado de Segurança nº 3.524 - Julgamento conjunto em 06.10.75 - Relator: Des. MARCELO COSTA. Registro do Acórdão em 14/01/76.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2026-06-17T15:52:55.257Z</dcterms:created>
  <dcterms:modified xsi:type="dcterms:W3CDTF">2026-06-17T15:52:55.257Z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