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Apelação Cível 6.187</w:t>
      </w:r>
    </w:p>
    <w:p>
      <w:r>
        <w:rPr>
          <w:b/>
          <w:bCs/>
        </w:rPr>
        <w:t xml:space="preserve">Relator: </w:t>
      </w:r>
      <w:r>
        <w:t xml:space="preserve">GRACCHO AURÉLIO</w:t>
      </w:r>
    </w:p>
    <w:p/>
    <w:p>
      <w:r>
        <w:t xml:space="preserve">08. LOCAÇÃO — INOPONIBILIDADE DO CONTRATO AO NOVO ADQUIRENTE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8 LOCAÇÃO - INOPONIBILIDADE DO CONTRATO AO NOVO ADQUIRENTE. "A cláusula genérica de obrigar herdeiros e sucessores, não basta para a oponibilidade prevista no art. 1.197 do Código Civil." REFERÊNCIA: Uniformização de Jurisprudência nº 13 na Apelação Cível nº 6.187 - Julgamento em 11.09.78. Relator: Des. GRACCHO AURÉLIO. Registro do Acórdão em 24/04/79.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2026-09-10T22:27:19.385Z</dcterms:created>
  <dcterms:modified xsi:type="dcterms:W3CDTF">2026-09-10T22:27:19.385Z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