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6.187</w:t>
      </w:r>
    </w:p>
    <w:p>
      <w:r>
        <w:rPr>
          <w:b/>
          <w:bCs/>
        </w:rPr>
        <w:t xml:space="preserve">Relator: </w:t>
      </w:r>
      <w:r>
        <w:t xml:space="preserve">GRACCHO AURÉLIO</w:t>
      </w:r>
    </w:p>
    <w:p/>
    <w:p>
      <w:r>
        <w:t xml:space="preserve">08. LOCAÇÃO — INOPONIBILIDADE DO CONTRATO AO NOVO ADQUIRENTE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8 LOCAÇÃO - INOPONIBILIDADE DO CONTRATO AO NOVO ADQUIRENTE. "A cláusula genérica de obrigar herdeiros e sucessores, não basta para a oponibilidade prevista no art. 1.197 do Código Civil." REFERÊNCIA: Uniformização de Jurisprudência nº 13 na Apelação Cível nº 6.187 - Julgamento em 11.09.78. Relator: Des. GRACCHO AURÉLIO. Registro do Acórdão em 24/04/79.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2026-06-17T16:48:29.430Z</dcterms:created>
  <dcterms:modified xsi:type="dcterms:W3CDTF">2026-06-17T16:48:29.430Z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