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VIGILÂNCIA SANITÁRIA</w:t>
      </w:r>
    </w:p>
    <w:p>
      <w:r>
        <w:rPr>
          <w:i/>
          <w:iCs/>
          <w:color w:val="666666"/>
        </w:rPr>
        <w:t xml:space="preserve">RES ANVS/DC Nº 98 DE 20-11-2000</w:t>
      </w:r>
    </w:p>
    <w:p/>
    <w:p>
      <w:r>
        <w:rPr>
          <w:b/>
          <w:bCs/>
        </w:rPr>
        <w:t xml:space="preserve">Recurso: </w:t>
      </w:r>
      <w:r>
        <w:t xml:space="preserve">Apelação Cível 11.277</w:t>
      </w:r>
    </w:p>
    <w:p>
      <w:r>
        <w:rPr>
          <w:b/>
          <w:bCs/>
        </w:rPr>
        <w:t xml:space="preserve">Relator: </w:t>
      </w:r>
      <w:r>
        <w:t xml:space="preserve">GRACCHO AURÉLIO</w:t>
      </w:r>
    </w:p>
    <w:p/>
    <w:p>
      <w:r>
        <w:t xml:space="preserve">12. PROFESSOR PRIMÁRIO MUNICIPAL — PROVA DE CLASSIFICAÇÃO PARA CARGO DE ENSINO MÉDIO - INTERPRETAÇÃO DO ART. 6º DA LEI MUNICIPAL Nº 58, DE 1978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PROPOSIÇÃO Nº 12 PROFESSOR PRIMÁRIO MUNICIPAL - PROVA DE CLASSIFICAÇÃO PARA CARGO DE ENSINO MÉDIO - INTERPRETAÇÃO DO ART. 6º DA LEI MUNICIPAL Nº 58, DE 1978. "Poderão concorrer à prova escrita de classificação as professoras primárias municipais que hajam exercido o magistério das quinta à oitava séries e tenham habilitação legal específica." REFERÊNCIA: Uniformização de Jurisprudência nº 16 na Apelação Cível nº 11.277 - Julgamento em 24.06.81. Relator: Des. GRACCHO AURÉLIO. Registro do Acórdão em 21/10/81.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2026-09-11T00:15:23.205Z</dcterms:created>
  <dcterms:modified xsi:type="dcterms:W3CDTF">2026-09-11T00:15:23.205Z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