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VIGILÂNCIA SANITÁRIA</w:t>
      </w:r>
    </w:p>
    <w:p>
      <w:r>
        <w:rPr>
          <w:i/>
          <w:iCs/>
          <w:color w:val="666666"/>
        </w:rPr>
        <w:t xml:space="preserve">RES ANVS/DC Nº 98 DE 20-11-2000</w:t>
      </w:r>
    </w:p>
    <w:p/>
    <w:p>
      <w:r>
        <w:rPr>
          <w:b/>
          <w:bCs/>
        </w:rPr>
        <w:t xml:space="preserve">Recurso: </w:t>
      </w:r>
      <w:r>
        <w:t xml:space="preserve">Apelação Cível 20.528</w:t>
      </w:r>
    </w:p>
    <w:p>
      <w:r>
        <w:rPr>
          <w:b/>
          <w:bCs/>
        </w:rPr>
        <w:t xml:space="preserve">Relator: </w:t>
      </w:r>
      <w:r>
        <w:t xml:space="preserve">JORGE LORETTI</w:t>
      </w:r>
    </w:p>
    <w:p/>
    <w:p>
      <w:r>
        <w:t xml:space="preserve">15. USUCAPIÃO — TERRA DEVOLUTA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PROPOSIÇÃO Nº 15 USUCAPIÃO - TERRA DEVOLUTA. "A inexistência de registro imobiliário não faz presumir seja o imóvel público." REFERÊNCIA: Uniformização de Jurisprudência nº 25 na Apelação Cível nº 20.528 - Julgamento em 05.09.83. Relator Des. JORGE LORETTI. Registro do Acórdão em 27/02/84.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2026-10-26T06:01:49.451Z</dcterms:created>
  <dcterms:modified xsi:type="dcterms:W3CDTF">2026-10-26T06:01:49.451Z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