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22.832</w:t>
      </w:r>
    </w:p>
    <w:p>
      <w:r>
        <w:rPr>
          <w:b/>
          <w:bCs/>
        </w:rPr>
        <w:t xml:space="preserve">Relator: </w:t>
      </w:r>
      <w:r>
        <w:t xml:space="preserve">PAULO PINTO</w:t>
      </w:r>
    </w:p>
    <w:p/>
    <w:p>
      <w:r>
        <w:t xml:space="preserve">17. FUNCIONÁRIO PÚBLICO ESTADUAL — TRIÊNIOS - INCORPORAÇÃO AO VENCIMENTO-BASE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17 FUNCIONÁRIO PÚBLICO ESTADUAL - TRIÊNIOS - INCORPORAÇÃO AO VENCIMENTO-BASE. "Até o advento do Dec.-Lei nº 100, de 1969, os triênios incorporavam-se aos vencimentos." REFERÊNCIA: Uniformização de Jurisprudência nº 28 na Apelação Cível nº 22.832 - Julgamento em 07.05.84. Relator: Des. PAULO PINTO. Registro do Acórdão em 22/08/84.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2026-06-17T14:08:39.822Z</dcterms:created>
  <dcterms:modified xsi:type="dcterms:W3CDTF">2026-06-17T14:08:39.822Z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