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28.423</w:t>
      </w:r>
    </w:p>
    <w:p/>
    <w:p>
      <w:r>
        <w:t xml:space="preserve">18. DESAPROPRIAÇÃO — ÍNDICES DA CORREÇÃO MONETÁRIA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18 DESAPROPRIAÇÃO - ÍNDICES DA CORREÇÃO MONETÁRIA. "Nas desapropriações, a correção monetária se faz mensalmente e pelos índices das ORTNs. (Lei 6.423/77)." REFERÊNCIA: Uniformização de Jurisprudência nº 31 na Apelação Cível nº 28.423 - Julgamento em 28.06.84. Relatora: DESª MARIA STELLA RODRIGUES. Registro do Acórdão em 22/08/84.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2026-10-26T02:43:28.773Z</dcterms:created>
  <dcterms:modified xsi:type="dcterms:W3CDTF">2026-10-26T02:43:28.773Z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