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37.896</w:t>
      </w:r>
    </w:p>
    <w:p>
      <w:r>
        <w:rPr>
          <w:b/>
          <w:bCs/>
        </w:rPr>
        <w:t xml:space="preserve">Relator: </w:t>
      </w:r>
      <w:r>
        <w:t xml:space="preserve">ANTÔNIO ASSUMPÇÃO</w:t>
      </w:r>
    </w:p>
    <w:p/>
    <w:p>
      <w:r>
        <w:t xml:space="preserve">19. ACIDENTE DO TRABALHO — INDENIZAÇÃO DE DIREITO COMUM - COMPETÊNCIA RECURSAL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19 ACIDENTE DO TRABALHO - INDENIZAÇÃO DE DIREITO COMUM - COMPETÊNCIA RECURSAL - UNIFORMIZAÇÃO DA JURISPRUDÊNCIA. "É competente o Egrégio Tribunal de Justiça para as ações de direito comum relativas a acidentes do trabalho." REFERÊNCIA: Uniformização de Jurisprudência nº 01/86 na Apelação Cível nº 37.896 - Julgamento em 30.03.87. Relator: Des. ANTÔNIO ASSUMPÇÃO. Registro do Acórdão em 14/08/87.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2026-10-26T02:39:46.963Z</dcterms:created>
  <dcterms:modified xsi:type="dcterms:W3CDTF">2026-10-26T02:39:46.964Z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