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5.246/89</w:t>
      </w:r>
    </w:p>
    <w:p>
      <w:r>
        <w:rPr>
          <w:b/>
          <w:bCs/>
        </w:rPr>
        <w:t xml:space="preserve">Relator: </w:t>
      </w:r>
      <w:r>
        <w:t xml:space="preserve">BARBOSA MOREIRA</w:t>
      </w:r>
    </w:p>
    <w:p/>
    <w:p>
      <w:r>
        <w:t xml:space="preserve">27. CONSIGNAÇÃO EM PAGAMENTO — BANERJ S/A - FORO COMPETENTE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27 CONSIGNAÇÃO EM PAGAMENTO - BANERJ S/A - FORO COMPETENTE - UNIFORMIZAÇÃO DA JURISPRUDÊNCIA. "Para julgar ação de consignação em pagamento em que seja réu o BANERJ, o foro competente é o do lugar em que o pagamento deve ser efetuado." REFERÊNCIA: Uniformização de Jurisprudência nº 03/91 na Apelação Cível nº 5.246/89 - Julgamento em 25/11/91. Relator: Des. BARBOSA MOREIRA. Registro do Acórdão em 23/04/92.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2026-06-17T14:09:25.793Z</dcterms:created>
  <dcterms:modified xsi:type="dcterms:W3CDTF">2026-06-17T14:09:25.793Z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