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Mandado de Segurança 1.084/95</w:t>
      </w:r>
    </w:p>
    <w:p/>
    <w:p>
      <w:r>
        <w:t xml:space="preserve">34. SERVIDOR PÚBLICO APOSENTADO — IMPOSTO SOBRE A RENDA RETIDO NA FONTE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34 SERVIDOR PÚBLICO APOSENTADO - IMPOSTO SOBRE A RENDA RETIDO NA FONTE. "Art. 153, parágrafo 2º, inciso II da Constituição Federal não é auto aplicável, sendo regulamentado por lei ordinária." REFERÊNCIA: Uniformização de Jurisprudência nº 01/97, no Mandado de Segurança nº 1.084/95 - Julgamento em 08/10/97 - Votação por maioria - Relatora Designada: Desª MARIA STELLA RODRIGUES - Registro de Acórdão em 11/03/98 - f. 76/84.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2026-10-26T03:51:57.271Z</dcterms:created>
  <dcterms:modified xsi:type="dcterms:W3CDTF">2026-10-26T03:51:57.271Z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