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3982/96</w:t>
      </w:r>
    </w:p>
    <w:p/>
    <w:p>
      <w:r>
        <w:t xml:space="preserve">35. CLUBE — TAXA DE OCUPAÇÃO - ESTATUTO SOCIAL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35 CLUBE - TAXA DE OCUPAÇÃO - ESTATUTO SOCIAL. "É exigível Taxa de Ocupação, instituída por Diretoria de Clube, na forma dos Estatutos Sociais, enquanto não invalidada a instituição, pelas vias próprias." REFERÊNCIA: Uniformização de Jurisprudência nº 03/97, na Apelação Cível nº 3982/96 - Julgamento em 03/12/97 - Votação por maioria - Relator Designado: Des. WILSON MARQUES - Registro de Acórdão em 08/05/98 - f. 96/117.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2026-06-17T15:21:34.616Z</dcterms:created>
  <dcterms:modified xsi:type="dcterms:W3CDTF">2026-06-17T15:21:34.616Z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