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AUXÍLIO ENFERMIDADE</w:t>
      </w:r>
    </w:p>
    <w:p>
      <w:r>
        <w:rPr>
          <w:i/>
          <w:iCs/>
          <w:color w:val="666666"/>
        </w:rPr>
        <w:t xml:space="preserve">RESCISÃO DO CONTRATO DE TRABALHO</w:t>
      </w:r>
    </w:p>
    <w:p/>
    <w:p>
      <w:r>
        <w:rPr>
          <w:b/>
          <w:bCs/>
        </w:rPr>
        <w:t xml:space="preserve">Recurso: </w:t>
      </w:r>
      <w:r>
        <w:t xml:space="preserve">Ap .</w:t>
      </w:r>
    </w:p>
    <w:p>
      <w:r>
        <w:rPr>
          <w:b/>
          <w:bCs/>
        </w:rPr>
        <w:t xml:space="preserve">Julgado em: </w:t>
      </w:r>
      <w:r>
        <w:t xml:space="preserve">03/06/1980</w:t>
      </w:r>
    </w:p>
    <w:p/>
    <w:p>
      <w:r>
        <w:t xml:space="preserve">REGIME DA COMUNHÃO — EXECUÇÃO MOVIDA CONTRA O MARIDO - CABIMENTO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embargos de terceiros, opostos pela apelante à penhora efetuada em execução movida pela apelada, para a cobrança do valor de título avalizado pelo marido da recorrente, e que recaiu sobre imóvel do casal, cujo casamento foi contraído pelo regime da comunhão universal (...). - Pretende a embargante, ora apelante, que o bem em apreço seja excluído da penhora, porque além de não ser parte na execução, não formou o aval que deu origem ao processo executório. - Assiste-lhe razão em parte. - O aval, como obrigação cambial prevista no art. 14 da Lei 2.044/1908, independe de outorga uxória, contrariamente ao que ocorre com a fiança segundo o art. 235, III, do Código Civil, conforme já decidiu a Colenda 2ª Câmara Cível deste Tribunal, em acórdão na Ap. Civ. nº 70.085, pertinentemente citado ... . - Mas não há que olvidar o preceito do art. 3º da Lei nº 4.121, de 27 de agosto de 1962, segundo o qual ''pelos títulos da dívida de qualquer natureza firmados por um só dos cônjuges, ainda que casados no regime de comunhão universal, somente responderão os bens particulares do signatário e os comuns até o limite de sua meação'', ainda mais considerando que aval, como fiança, são obrigações de favor, que, por isso, não podem ser tidas como contraídas em benefício da sociedade conjugal. - A hipótese é, portanto, a do art. 1.046, § 3º ''in fine'', do Código de Processo Civil. - ........................................................................................ ......................................... - Por tais razões, é reformada em parte a sentença recorrida, como antes de dispôs. Julgado em 04-06-1980 Arquivo do Ementário Forense, TA/323 EMFOR 393 EMENTA: - Não prevista, pelo Decreto nº 960/38, a absolvição de instância, nos processos de executivo fiscal, a eles não se aplica a respeito a lei processual civil. RESUMO DO ACÓRDÃO: - A decisão impugnada está em dissídio com os aresto indicados como paradigmas, inclusive com o proferido pelo Supremo Tribunal Federal do RE nº 20.868, Relator o Ministro LAFAYETTE DE ANDRADA, cuja ementa é a seguinte: ''Não incluída no Decreto lei nº 960/38, a absolvição de instância, esta não pode ser decretada nos processos por ele regulados e que sabidamente são os executivos (DJU, de 06-08-56, pág. 1.203). - Essa orientação a Corte ratificou, posteriormente, nos RREE ns. 52.693 (*) e 56.790, Relator o Ministro VILLA BOAS; RE 66.146, relator o Ministro LUIZ GALLOTTI e 69.871, relator o Ministro BARROS MONTEIRO. - Ante o exposto, conheço o recurso e lhe dou provimento, para que, cassado o acórdão recorrido, prossiga o executivo como de direito. Julgado em 27-03-1979 Revista Trimestral de Jurisprudência. Outubro, 1980 - Vol. 94 - Pág. 151 (*) ''In'' "EMENTÁRIO FORENSE'', Nº 191. EMFOR 393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Hipótese do art. 1.046, § 3º, do Código de Processo Civil. - Aplicação do art. 3º da Lei 4.121, de 27 de agosto de 1962. - São cabíveis embargos de terceiros opostos por mulher casada à penhora efetuada para resguardar a meação, em execução movida para cobrança de título avalizado pelo marido, que recaiu sobre imóvel do casal cujo casamento foi contraído pelo regime da comunhão universal.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2026-10-16T18:34:15.578Z</dcterms:created>
  <dcterms:modified xsi:type="dcterms:W3CDTF">2026-10-16T18:34:15.578Z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