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AUXÍLIO ENFERMIDADE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Julgado em: </w:t>
      </w:r>
      <w:r>
        <w:t xml:space="preserve">11/03/1981</w:t>
      </w:r>
    </w:p>
    <w:p/>
    <w:p>
      <w:r>
        <w:t xml:space="preserve">LIMITES — LIVRO DE TERCEIRO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ação de alimentos proposta pela mulher contra seu marido, antigo sócio de uma sociedade por quotas, transformada em sociedade anônima, teve a esposa deferida a sua pretensão de serem examinados os livros da sociedade para apuração de acusações de que o marido simulara sua saída da empresa para ludibriá-la. - Daí o mandato interposto pela sociedade e que deve ser conhecido e deferido. - A decisão impugnada não é suscetível de reforma por recurso com efeito suspensivo, havendo temor de devassa na escrita da impetrante, que não participa da ''demanda''. - Por isso, de acordo, com jurisprudência liberal do Colendo Supremo Tribunal Federal, é o mandado conhecido. - Conhecida, deve a ação mandamental ser julgada procedente. - Com efeito, a nova legislação processual, que veio e regular inteiramente a matéria, não manteve o art. 220 do Código de 1939, que foi assim, revogado. - O art. 382 do Código atual, ao contrário do anterior, só admite que o juiz ordene a exibição parcial à parte e não a terceiro. - Quanto à exibição total, só pode ela ocorrer nos casos expressos no art. 381. - É óbvio, porém, o que o Dr. Juiz, segundo seu livre convencimento, dará à recusa o valor que entender, podendo, se for o caso, até presumir a existência de haveres ocultados para fraudar a prestação da obrigação alimentar. Julgado em 12-03-1981 Arquivo do Ementário Forense, TJ/947 (*) ''O exame de livros comerciais em ação judicial fica limitado às transações entre os litigantes''. ("EMENTÁRIO FORENSE'', Nº 195) EMFOR 393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art. 382 do Código de Processo Civil. - É inadmissível pelo novo Código de Processo o exame de livros de terceiro para prova de um dos litigantes.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2026-10-16T16:09:08.313Z</dcterms:created>
  <dcterms:modified xsi:type="dcterms:W3CDTF">2026-10-16T16:09:08.313Z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