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FAIXA DE FRONTEIRA</w:t>
      </w:r>
    </w:p>
    <w:p>
      <w:r>
        <w:rPr>
          <w:i/>
          <w:iCs/>
          <w:color w:val="666666"/>
        </w:rPr>
        <w:t xml:space="preserve">AÇÃO POSSESSÓRIA ENTRE PARTICULARES</w:t>
      </w:r>
    </w:p>
    <w:p/>
    <w:p/>
    <w:p>
      <w:r>
        <w:t xml:space="preserve">084. LIVRO IV — Dos Procedimentos Especiais
      TÍTULO I - De Jurisdição Contenciosa
      Capítulo VIII - Da Ação de Divisão e da Demarcação de Terras Particulares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VIII DA AÇÃO DE DIVISÃO E DA DEMARCAÇÃO DE TERRAS PARTICULARES SEÇÃO I DAS DISPOSIÇÕES GERAIS Art. 946. Cabe: I - a ação de demarcação ao proprietário para obrigar o seu confinante a estremar os respectivos prédios, fixando-se novos limites entre eles ou aviventando-se os já apagados; II - a ação de divisão, ao condômino para obrigar os demais consortes, a partilhar a coisa comum. (v. CPC, arts. 95, 950 a 981) Art. 947. É licito a cumulação destas ações; caso em que deverá processar-se primeiramente a demarcação total ou parcial da coisa comum, citando-se os confinantes e condôminos. (v. CPC, art. 292) Art. 948. Fixados os marcos da linha de demarcação, os confinantes considerar-se-ão terceiros quanto ao processo divisório; fica-lhes, porém, ressalvado o direito de vindicarem os terrenos de que se julguem despojados por invasão das linhas limítrofes constitutivas do perímetro ou a reclamarem uma indenização pecuniária correspondente ao seu valor. (v. CPC, arts. 949 a 974) Art. 949. Serão citados para a ação todos os condôminos, se ainda não transitou em julgado a sentença homologatória da divisão; e todos os quinhoeiros dos terrenos vindicados, se proposta posteriormente. Parágrafo único. Neste último caso, a sentença que julga procedente a ação, condenando a restituir os terrenos ou a pagar a indenização, valerá como título executivo em favor dos quinhoeiros para haverem dos outros condôminos, que forem parte na divisão, ou de seus sucessores por título universal, na proporção que lhes tocar, a composição pecuniária do desfalque sofrido. (Caput e parágrafo com redação dada pela Lei nº 5.925/73) (v. CPC, art. 584, I) SEÇÃO II DA DEMARCAÇÃO Art. 950. Na petição inicial, instruída com os títulos da propriedade, designar-se-á o imóvel pela situação e denominação, descrever-se-ão os limites por constituir, aviventar ou renovar e nomear-se-ão todos os confinantes da linha demarcanda. (v. CPC, arts. 295 e 282 a 284) Art. 951. O autor pode requerer a demarcação com queixa de esbulho ou turbação, formulando também o pedido de restituição do terreno invadido com os rendimentos que deu, ou a indenização dos danos pela usurpação verificada. (v. CPC, arts. 46 a 49) Art. 952. Qualquer condômino é parte legítima para promover a demarcação do imóvel comum, citando-se os demais como litisconsortes. (v. CPC, arts. 46 a 49) Art. 953. Os réus que residirem na comarca serão citados pessoalmente; os demais, por edital. (v. CPC, arts. 231 a 233) Art. 954. Feitas as citações, terão os réus o prazo comum de 20 (vinte) dias para contestar. (v. CPC, arts. 297 a 314) Art. 955. Havendo contestação, observar-se-á o procedimento ordinário; não havendo, aplica-se o disposto no art. 330, II. (v. CPC, arts. 282 a 482) Art. 956. Em qualquer dos casos do artigo anterior, o juiz, antes de proferir a sentença definitiva, nomeará dois arbitradores e um agrimensor para levantarem o traçado da linha demarcanda. (v. CPC, art. 958) Art. 957. Concluídos os estudos, apresentarão os arbitradores minucioso laudo sobre o traçado da linha demarcanda, tendo em contas os títulos, marcos, rumos, a fama da vizinhança, as informações de antigos moradores do lugar e outros elementos que coligirem. Parágrafo único. Ao lado, anexará o agrimensor a planta da região e o memorial das operações de campo, os quais serão juntos aos autos, podendo as partes, no prazo comum de 10 (dez) dias, alegar o que julgarem conveniente. Art. 958. A sentença, que julgar procedente a ação, determinará o traçado da linha demarcanda. Art. 959. Tanto que passe em julgado a sentença, o agrimensor efetuará a demarcação, colocando os marcos necessários. Todas as operações serão consignadas em planta e memorial descritivo com as referências convenientes para a identificação, em qualq uer tempo, dos pontos assinalados. (v. CPC, arts. 467 e 963) Art. 960. Nos trabalhos de campo observar-se-ão as seguintes regras: I - a declinação magnética da agulha será determinada na estação inicial; II - empregar-se-ão os instrumentos aconselhados pela técnica; III - quando se utilizarem fitas metálicas ou correntes, as medidas serão tomadas horizontalmente, em lances determinados pelo declive, de 20 (vinte) metros no máximo; IV - as estações serão marcadas por pequenas estacas, fortemente cravadas, colocando-se ao lado estacas maiores, numeradas; V - quando as estações não tiverem afastamento superior a 50 (cinqüenta) metros, as visadas serão feitas sobre balizas com o diâmetro máximo de 12 (doze) milímet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2026-10-26T02:36:29.806Z</dcterms:created>
  <dcterms:modified xsi:type="dcterms:W3CDTF">2026-10-26T02:36:29.806Z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