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PRESIDENTE DO TRIBUNAL DE JUSTIÇA</w:t>
      </w:r>
    </w:p>
    <w:p/>
    <w:p>
      <w:r>
        <w:rPr>
          <w:b/>
          <w:bCs/>
        </w:rPr>
        <w:t xml:space="preserve">Julgado em: </w:t>
      </w:r>
      <w:r>
        <w:t xml:space="preserve">10/05/1978</w:t>
      </w:r>
    </w:p>
    <w:p/>
    <w:p>
      <w:r>
        <w:t xml:space="preserve">PENHORA INCIDENTE APENAS SOBRE BENS DO AVALISTA — QUANDO AQUELE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Razão assiste ao agravante, pois, havendo o exeqüente, ora agravado, dirigido a execução contra mais de um executado e ainda que a penhora só haja recaído em bens do avalista e sua mulher, haviam de ser admitidos, também os embargos apresentados pelo agravante, que é o devedor principal. - Mesmo porque, diante da atual sistemática processual, os embargos constituem ação ou, no dizer de AMÍLCAR DE CASTRO, verdadeira "lide incidente" ("Comentários ao Código de Processo Civil" vol. VIII/390), ou "ação de oposição à execução'' (JOSÉ DA SILVA PACHECO "Tratado das Execuções", vol. 2/589), em que o executado assume a posição de autor. - Impõe-se, por isso, o acolhimento do agravo, a fim de que os embargos tenham regular prosseguimento, podendo o Dr. Juiz de Direito entender conveniente, proferir, a final, uma só decisão, ou decisões concomitantes, visto que ambos os embargos devem permanecer apensados nos autos da execução, de acordo com o disposto no art. 736 do CPC. - Daí o provimento do recurso, para que, tornada sem efeito a decisão recorrida, sejam os embargos do agravante processados, prosseguindo em seus ulteriores termos. Julgado em 11-05-1978 Revista dos Tribunais. Janeiro, 1979 - Vol. 519 - Pág. 169 EMFOR 386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a penhora tenha recaído apenas em bens do avalista, o devedor principal, citado para a causa, pode oferecer embargos.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2026-07-28T00:17:27.453Z</dcterms:created>
  <dcterms:modified xsi:type="dcterms:W3CDTF">2026-07-28T00:17:27.453Z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