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07/04/1980</w:t>
      </w:r>
    </w:p>
    <w:p/>
    <w:p>
      <w:r>
        <w:t xml:space="preserve">BENEFICIÁRIO DA JUSTIÇA GRATUITA — INTIMAÇÃO NÃO COMUNICADA AO DEFENSOR PÚBLICO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apelante sofreu ação de despejo por falta de pagamento, e, sob, os auspícios da assistência judiciária representada pela Defensoria Pública, requereu a purga da mora. - Da designação não foi cientificado pessoalmente o defensor público, não tendo se efetivado a emenda a mora, seguindo-se a sentença decretatória do despejo. - Apela, invocando a disposição do item VIII, do art. 87 da Lei Complementar estadual nº 6, de 12-05-77, postulando a nulidade do processo a partir do despacho de purga de mora, por não ter tido ciência pessoal da referida designação. - Sem razão, todavia. - É correto que o parágrafo 2º do art. 236 do CPC prescreve que "a intimação do Ministério Público, em qualquer caso, será feita pessoalmente", regrando o art. 246 que "é nulo o processo, quando o Ministério Público não for intimado a acompanhar o feito em que deva intervir", mas, por lei, a assistência judiciária do Estado do Rio de Janeiro não integra o Ministério Público (art. 3º, dec.-lei estadual nº 11, de 15-03-75), estabelecendo, de outra parte, a invocada Lei Complementar que "as Defensorias Públicas são os órgãos de atuação da Assistência Judiciária" e distinguindo em mais de um dispositivo os membros de um e outro órgão, como se vê do art. 82. - Assim, quer o inciso VIII, do art. 87 da Lei Complementar nº 6, quer o art. 58 do Dec.-lei nº 17-75, ao disporem que os defensores públicos terão ciência pessoal de decisões e despachos proferidos nos processos em que funcionarem, não são de aplicar-se porque estabelecem normas de direito adjetivo que escapam à competência do legislador estadual. - Correta, pois, a intimação pela imprensa da ilustrada Defensoria Pública, e válidos, consequentemente, os atos processuais subseqüentes. - Denega-se provimento ao recurso. Julgado em 08-04-1980 Arquivo do Ementário Forense, TA/305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de se dar pela irrelevância do despejo por falta de pagamento do réu beneficiário de gratuidade judicial, representado pela defensoria pública, se a intimação para a purga de mora não foi comunicada pessoalmente ao defensor público. - O parágrafo 2º, do art. 236 do Código de Processo Civil, não se aplica aos defensores públicos, por não integrantes do Ministério Público (arts. 3º e 50), dec.-lei estadual nº 11, de 15-03-75), pouco importanto a norma do art. 58 desse dec.-lei, porque ao legislador estadual é defeso dispor sobre direito processual (art. 8/. XVII, "b", Const. Fed.).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2026-10-26T02:37:47.210Z</dcterms:created>
  <dcterms:modified xsi:type="dcterms:W3CDTF">2026-10-26T02:37:47.210Z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