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PRESIDENTE DO TRIBUNAL DE JUSTIÇA</w:t>
      </w:r>
    </w:p>
    <w:p/>
    <w:p>
      <w:r>
        <w:rPr>
          <w:b/>
          <w:bCs/>
        </w:rPr>
        <w:t xml:space="preserve">Recurso: </w:t>
      </w:r>
      <w:r>
        <w:t xml:space="preserve">ms .</w:t>
      </w:r>
    </w:p>
    <w:p>
      <w:r>
        <w:rPr>
          <w:b/>
          <w:bCs/>
        </w:rPr>
        <w:t xml:space="preserve">Julgado em: </w:t>
      </w:r>
      <w:r>
        <w:t xml:space="preserve">26/03/1980</w:t>
      </w:r>
    </w:p>
    <w:p/>
    <w:p>
      <w:r>
        <w:t xml:space="preserve">COMO AO PRINCÍPIO SE VINCULA O JUIZ — QUANDO JÁ NÃO LHE SERÁ LÍCITO FAZER A CONVERSÃO NO RITO ORDINÁRIO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Os agravantes propuseram ação sumaríssima contra a agravada com fundamento na letra "h", do inciso II, do art. 275 do Código de Processo Civil e na regra do art. 524 do Código Civil, objetivando reaver o imóvel descrito na inicial transcrita..., ocupado em comodato verbal pela ré, que foi devidamente constituída em mora por notificação regular. - Citada a demandada, seguiu-se a audiência de instrução e julgamento no curso da qual foi apresentada a resposta (...).vindo duas outras audiências (...) sem ultimação do feito até que sobreveio o despacho... em que o douto Juiz, chamando o feito a ordem, converteu o processo em rito ordinário sob o argumento de cuidar-se de verdadeira ação possessória no curso da qual havia necessidade de discutir matérias trazidas à baila (sic), principalmente a que concerne ao usucapião. - Contra esse provimento rebelaram-se os agravantes, e, "data venia", o fizeram com razão. - Versando a pretensão a restituição da coisa imóvel dada em comodato verbal, a ação pertinente é a prevista na alínea "h", do inciso II do art. 275 do Código de Processo Civil, sendo irrelevante sua característica possessória, mesmo porque, tratando-se de esbulho que parece datar-se de ano e dia - a notificação data de 27-07-78 e a ação de 07-05-79 - seu procedimento não poderia ser o ordinário, segundo dispõe a segunda parte do art. 924 do Código de Processo Civil. - De o bservar-se que nossa lei adjetiva civil optou declaradamente pela indisponibilidade do rito, conforme prescreve o inciso V, do art. 295, daí porque se o juiz, no pórtico da ação, não ordena a conversão procedimental que entende cabível, defeso lhe é fazê-lo depois da resposta, particularmente na espécie dos autos em que a discussão que se propõe sobre o usucapião pode desenvolver se perfeitamente no âmbito do procedimento sumaríssimo. - Sendo imperativa a regra do art. 275, "isto significa que adoção do procedimento sumaríssimo é obrigatória nos casos especificados pela lei, não podendo as partes, por convenção, nem o juiz, afastá-los, fora das exceções legais" (WELLINGTON M. PIMENTEL, Coms. ao CPC, III, pág. 60, 1975). - Injustificável, pois, o provimento judicial impugnado face à clara disposição de lei, sendo ainda lesivo aos interesses dos agravantes, quem têm direito a procedimento mais expedito para reaver o imóvel emprestado, a solução a adotar-se só poderá ser a do provimento do agravo para os fins de início enunciados. Julgado em 27-03-1980 Arquivo do Ementário Forense, TA/307 EMFOR 390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norma da indisponibilidade do rito sumaríssimo, adotada pela nossa lei processual, é vinculativa do juiz se ele não faz a conversão devida no pórtico da ação (art. 295, V), não lhe sendo lícito fazê-lo depois da resposta sob o pretexto de tratar-se de ação possessória em que se discute usucapião, quando o procedimento adotado tem assento na letra "h", do inciso II, do art. 275 do Código de Processo Civil, em cujo âmbito pode-se desenvolver perfeitamente o exame da matéria pretendida pela demandada.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2026-10-26T05:01:47.047Z</dcterms:created>
  <dcterms:modified xsi:type="dcterms:W3CDTF">2026-10-26T05:01:47.047Z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