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000.138.826-3/00</w:t>
      </w:r>
    </w:p>
    <w:p>
      <w:r>
        <w:rPr>
          <w:b/>
          <w:bCs/>
        </w:rPr>
        <w:t xml:space="preserve">Tribunal: </w:t>
      </w:r>
      <w:r>
        <w:t xml:space="preserve">STF</w:t>
      </w:r>
    </w:p>
    <w:p>
      <w:r>
        <w:rPr>
          <w:b/>
          <w:bCs/>
        </w:rPr>
        <w:t xml:space="preserve">Relator: </w:t>
      </w:r>
      <w:r>
        <w:t xml:space="preserve">NOTAS TAQUIGRÁFICAS O SR</w:t>
      </w:r>
    </w:p>
    <w:p/>
    <w:p>
      <w:r>
        <w:t xml:space="preserve">DEFENSOR DATIVO — HONORÁRIOS DE ADVOGADO - VERBA DEVIDA PELO ESTADO - DECISÃO CITRA PETITA E ULTRA/EXTRA PETITA - INOCORRÊNCIA 0 FUNDAMENTAÇÃO CONCISA - NULIDADE - AUSÊNCIA</w:t>
      </w:r>
    </w:p>
    <w:p/>
    <w:p>
      <w:pPr>
        <w:pStyle w:val="Heading2"/>
      </w:pPr>
      <w:r>
        <w:rPr>
          <w:b/>
          <w:bCs/>
        </w:rPr>
        <w:t xml:space="preserve">Ementa</w:t>
      </w:r>
    </w:p>
    <w:p>
      <w:r>
        <w:t xml:space="preserve">ACÓRDÃO: EMENTA: COBRANÇA. HONORÁRIOS ADVOCATÍCIOS. DEFENSOR DATIVO. DEFESA DE RÉUS POBRES. Em ação de cobrança contra o Estado, o autor nomeado defensor dativo em vários processos-crimes de réus pobres, faz jus a honorários. Se o Estado, que por imperativo constitucional, tem a obrigação precípua de prestar assistência judiciária aos necessitados, se omite na prestação dessa assistência, deve pagar honorários dos advogados nomeados pelos juizes, sob pena de configurar-se enriquecimento ilícito. APELAÇÃO CÍVEL Nº 000.138.826-3/00 - COMARCA DE GOVERNADOR VALADARES - APELANTE(S): 1º) JD DA 1ª VARA CÍVEL DA COMARCA DE GOVERNADOR VALADARES, 2º) ESTADO DE MINAS GERAIS - APELADO(S): JOSÉ URBANO MENEGHELI - RELATOR: EXMO. SR. DES. ALOYSIO NOGUEIRA Vistos etc., acorda, em Turma, a TERCEIRA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15 de março de 2001. DES. ALOYSIO NOGUEIRA - Relator NOTAS TAQUIGRÁFICAS O SR. DES. ALOYSIO NOGUEIRA: VOTO Conheço do processo no reexame necessário, bem como do recurso voluntário. Ao relatório de fl. 203, acrescento que foi procedido o reexame do processo por força da remessa obrigatória, sendo anulado o julgamento de fls. 206/209, em face do acolhimento dos embargos declaratórios opostos pelo Estado de Minas Gerais, pelo acórdão de fls. 237/238, que determinou o processamento da apelação tempestivamente interposta pelo Estado de Minas Gerais. Preliminar. Suscita o apelante preliminar de nulidade da sentença por ofensa ao CPC, art. 460; decisão citra petita, em face da ausência de pronunciamento sobre todas as questões postas pelo Estado na defesa, ferindo, também, a CF, art. 5º, XXXV, LIV e LV. Equivale a dizer que não for am resolvidas todas as questões propostas na lide, pela defesa, donde, a seu sentir, a ocorrência de julgamento citra petita. No particular, para pleitear a nulidade do acórdão recorrido, apóia-se o recorrente também nos arts. 458 e 515, §1º, do CPC. Decisão ultra/extra petita, por ter ido além do pedido e da litiscontestatio com relação ao pleito do autor. Releva notar, que o apelante não se deu ao trabalho de provocar a discussão da tese que afirma ressentir a r. sentença, por meio de embargos declaratórios, possibilitando a correção da aventada omissão. De qualquer forma, não padece a r. sentença dos vícios que lhe foram imputados. Não ocorre decisão citra petita, ultra/extra petita, ou qualquer outro vício, in casu, mormente quando a sentença, apreciando o mérito do pedido, fiel ao princípio da mihi factum, dabo tibi jus, julga procedente o pedido constante da inicial, à consideração de que a ausência de lei regulamentadora a que alude a Constituição Mineira, art. 272, para o pagamento de honorários a advogado dativo, não pode impedir o seu arbitramento, mediante precatório, se inexistente previsão orçamentária, até porque, consta do preceito constitucional uma declaração de direito, autorizando o Judiciário providenciar a regulamentação inter partes, apreciando cada caso, sob pena de se prestigiar o enriquecimento sem causa do Estado. Assim, longe de desfundamentada, a r. sentença revelou as razões que levaram ao julgamento de procedência do pedido, rejeitando as preliminares suscitadas na contestação e considerando os argumentos expendidos na defesa, não os acolhendo, porém. Acentuou, ao rejeitar as preliminares, a validade para a espécie da parêmia "da mihi factum, dabo tibi jus", bem como a impossibilidade de haver notificação do Estado para o pagamento do débito, porque pendente a estipulação do quantum debeatur, ressaltando que o requerido havia confundido o pedido de cobrança aviado, com pedido de execução, de que aqui não se cui da (fl. 190). Registrou no que toca ao direito do apelado, nos termos em que pacificado na jurisprudência, dentre as quais citou: "Se a prestação de assistência judiciária representa, por imperativo constitucional, dever do Estado e se este não se aparelha devidamente para o exercício dessas funções, subsiste, por parte da Fazenda Estadual, o dever de remunerar os patronos dativos, pois injurídico seria transferir aos particulares, ainda que sujeitos por lei ao munus da defesa dativa, a responsabilidade pela tarefa sem qualquer remuneração, o que constituiria inegável locupl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2026-07-28T03:14:00.181Z</dcterms:created>
  <dcterms:modified xsi:type="dcterms:W3CDTF">2026-07-28T03:14:00.181Z</dcterms:modified>
</cp:coreProperties>
</file>

<file path=docProps/custom.xml><?xml version="1.0" encoding="utf-8"?>
<Properties xmlns="http://schemas.openxmlformats.org/officeDocument/2006/custom-properties" xmlns:vt="http://schemas.openxmlformats.org/officeDocument/2006/docPropsVTypes"/>
</file>