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p>
      <w:r>
        <w:t xml:space="preserve">LEI 10.147 DE 21-12-2000 — INCIDÊNCIA DA CONTRIBUIÇÃO - ALTERA</w:t>
      </w:r>
    </w:p>
    <w:p/>
    <w:p>
      <w:pPr>
        <w:pStyle w:val="Heading2"/>
      </w:pPr>
      <w:r>
        <w:rPr>
          <w:b/>
          <w:bCs/>
        </w:rPr>
        <w:t xml:space="preserve">Ementa</w:t>
      </w:r>
    </w:p>
    <w:p>
      <w:r>
        <w:t xml:space="preserve">MEDIDA PROVISÓRIA Nº 41, DE 20 DE JUNHO 2002 Altera a Lei nº 10.147, de 21 de dezembro de 2000, que dispõe sobre a incidência da contribuição para os Programas de Integração Social e de Formação do Patrimônio - PIS-Pasep e da Contribuição para o Financiamento da Seguridade Social - Cofins, nas operações de venda dos produtos que especifica, e dá outras providências. O PRESIDENTE DA REPÚBLICA, no uso da atribuição que lhe confere o art. 62 da Constituição, adota a seguinte Medida Provisória, com força de lei: Art. 1o Os arts. 1º e 3º da Lei nº 10.147, de 21 de dezembro de 2000, passam a vigorar com as seguintes alterações: "Art. 1º A contribuição para os Programas de Integração Social e de Formação do Patrimônio do Servidor Público - PIS/Pasep e a Contribuição para o Financiamento da Seguridade Social - Cofins, devidas pelas pessoas jurídicas que procedam à industrialização ou à importação dos produtos classificados nas posições 30.01, 30.03, exceto no código 3003.90.56, 30.04, exceto no código 3004.90.46 e 3303.00 a 33.07, nos itens 3002.10.1, 3002.10.2, 3002.10.3, 3002.20.1, 3002.20.2, 3006.30.1 e 3006.30.2 e nos códigos 3002.90.20, 3002.90.92, 3002.90.99, 3005.10.10, 3006.60.00, 3401.11.90, 3401.20.10 e 9603.21.00, todos da Tabela de Incidência do Imposto sobre Produtos Industrializados - TIPI, aprovada pelo Decreto nº 4.070, de 28 de dezembro de 2001, serão calculadas, respectivamente, com base nas seguintes alíquotas: ..................................................................................... § 4º A pessoa jurídica que adquirir, para industrialização de produto que gere direito ao crédito presumido de que trata o art. 3º, produto classificado nas posições 30.01 e 30.03, exceto no código 3003.90.56, nos itens 3002.10.1, 3002.10.2, 3002.10.3, 3002.20.1, 3002.20.2, 3006.30.1 e 3006.30.2 e nos códigos 3002.90.20, 3002.90.92, 3002.90.99, 3005.10.10 e 3006.60.00, todos da TIPI, tributado na forma do inciso I do caput, poderá excluir das bases de cálculo da contribuição para o PIS/Pasep e da Cofins o respectivo valor de aquisição". (NR) "Art. 3º Será concedido regime especial de utilização de crédito presumido da contribuição para o PIS/Pasep e da Cofins às pessoas jurídicas que procedam à industrialização ou à importação dos produtos classificados na posição 30.03, exceto no código 3003.90.56, nos itens 3002.10.1, 3002.10.2, 3002.10.3, 3002.20.1, 3002.20.2, 3006.30.1 e 3006.30.2 e nos códigos 3001.20.90, 3001.90.10, 3001.90.90, 3002.90.20, 3002.90.92, 3002.90.99, 3005.10.10 e 3006.60.00, todos da TIPI, tributados na forma do inciso I do art. 1º, e na posição 30.04, exceto no código 3004.90.46, da TIPI, e que, visando assegurar a repercussão nos preços da redução da carga tributária em virtude do disposto neste artigo: I - tenham firmado, com a União, compromisso de ajustamento de conduta, nos termos do § 6º do art. 5º da Lei nº 7.347, de 24 de julho de 1985; ou II - cumpram a sistemática estabelecida pela Câmara de Medicamentos para utilização do crédito presumido, na forma determinada pela Lei nº 10.213, de 27 de março de 2001. ..................................................................................... § 2º O crédito presumido somente será concedido na hipótese em que o compromisso de ajustamento de conduta ou a sistemática estabelecida pela Câmara de Medicamentos, de que tratam, respectivamente, os incisos I e II deste artigo, inclua todos os produtos constantes da relação referida no inciso I do § 1º , industrializados ou importados pela pessoa jurídica. ..................................................................................." (NR) Art. 2º Esta Medida Provisória entra em vigor na data de sua publicação, produzindo efeitos em relação aos fatos geradores referentes aos produtos classificados na posição 30.01, nos itens 3002.10.1, 3002.10.2, 3002.10.3, 3002.20.1, 3002.20.2, 3006.30.1, 3006.30.2 e nos códigos 3002.90.20, 3002.90.92, 3002.90.99, 3005.10.10 e 3006.60.00, todos da TIPI, a partir do primeiro dia do quarto mês subseqüente à publicação desta Medida Provisória. Brasília, 20 de junho de 2002; 181o da Independência e 114o da República. FERNANDO HENRIQUE CARDOSO Pedro Malan Barjas Negri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2026-07-28T00:27:37.233Z</dcterms:created>
  <dcterms:modified xsi:type="dcterms:W3CDTF">2026-07-28T00:27:37.233Z</dcterms:modified>
</cp:coreProperties>
</file>

<file path=docProps/custom.xml><?xml version="1.0" encoding="utf-8"?>
<Properties xmlns="http://schemas.openxmlformats.org/officeDocument/2006/custom-properties" xmlns:vt="http://schemas.openxmlformats.org/officeDocument/2006/docPropsVTypes"/>
</file>