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Julgado em: </w:t>
      </w:r>
      <w:r>
        <w:t xml:space="preserve">13/08/1979</w:t>
      </w:r>
    </w:p>
    <w:p/>
    <w:p>
      <w:r>
        <w:t xml:space="preserve">SE PODE SER CONSIDERADO TERCEIRO EM APREENSÃO JUDICIAL CONTRA A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todo insubsistente a argüição, com fulcro no permissivo da letra "a", que o venerável acórdão recorrido tenha negado vigência ao art. 1.046 do Código de Processo Civil, que institui os embargos de terceiro. É que aí se trata de ação, de remédio no sentido processual, que foi exercitada pelo Recorrente, em todos os seus termos. Entretanto, por fundamentos nem sempre incontroversos, o embargante foi julgado carecedor de ação, em primeiro e segundo graus, valendo invocar-se, em prol da decisão, revestida de suficiente clareza e jurisdicidade, "in verbis": "Tendo sido objeto de apreensão judicial bens da sociedade da qual faz parte o embargante, não pode simples condição de sócio, se intitular terceiro para opor os embargos, como bem reconheceu a sentença apelada" (...). - Vale lembrar, como pertinente, PONTES DE MIRANDA, em uma de suas penetrantes formulações: "Quando se julgar que alguém pode ou não propor ação ainda não se entrou na apreciação de mérito. O que pode acontecer é que, ao julgar o mérito, se negue o autor a legitimação à ação (de direito material) e em conseqüência se volte à afirmação de que não podia sequer, propor a ação" (Comentários ao Código de Processo Civil, 2ª Ed., 1.162). - É incontroverso que a situação do Embargante a Recorrente, no caso, não é configurante da condição de terceiro, para os efeitos da ação, na conformidade das concepções estabelecidas no art. 1.046, do Código de Processo Civil, e a decisão que o reconhece não põe em questão a vigência do mesmo dispositivo, pois antes o aplica implicitamente. - Pelo exposto, não conheço do recurso, por qualquer dos fundamentos de sua veiculação. - É o meu voto. Julgado em 14-08-1979 Revista Trimestral de Jurisprudência. Fevereiro, 1980 - Vol. 91 - Pág. 725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apreensão Judicial o sócio recorrente não é configurante da condição de terceiro, para os efeitos da ação, na conformidade das concepções estabelecidas no art. 1.046, do Código de Processo Civil, e a decisão que o reconhece não põe em questão à vigência do mesmo dispositivo, pois antes o aplica implicitamente.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2026-10-26T02:44:37.758Z</dcterms:created>
  <dcterms:modified xsi:type="dcterms:W3CDTF">2026-10-26T02:44:37.758Z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