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mandado de segurança -</w:t>
      </w:r>
    </w:p>
    <w:p>
      <w:r>
        <w:rPr>
          <w:b/>
          <w:bCs/>
        </w:rPr>
        <w:t xml:space="preserve">Julgado em: </w:t>
      </w:r>
      <w:r>
        <w:t xml:space="preserve">16/08/1979</w:t>
      </w:r>
    </w:p>
    <w:p/>
    <w:p>
      <w:r>
        <w:t xml:space="preserve">CONCURSO — PRAZO DE VALIDADE - DIREITO À MESMA - SE PODE SER PRETERIDO PELO READMITIDO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Quando a Administração Pública se dispôs a preencher a disputada vaga, aí, nesse próprio momento, surgiu o direito do impetrante a que ele mesmo, e não outrem, fosse nomeado. - Efetuada a nomeação desconhecedora da prelação do impetrante, tem este direito ao cargo, consoante o claro ensinamento da Súmula 15. - Para essa vaga, o impetrante tinha um título: a promessa da Administração de nomeá-lo, tão logo surgissem a vaga e a deliberação de preenchê-la. - Já o concorrente do impetrante não tinha outro título senão o favor discricionário da Administração, que tanto podia aceitar como recusar seu pedido de readmissão. A aceitá-lo, teria de condicionar o aproveitamento à inexistência de candidatos do concurso, com direito à nomeação. - Parece certo, pois, que a decisão recorrida ofendeu o direito adquirido do impetrante, decorrente da prioridade à nomeação, implicitamente consagrada no art. 97, § 1º da Constituição Federal, e expressamente declarada na Súmula 15 do Supremo Tribunal Federal. - Isto posto, conheço do recurso extraordinário, pela letra "a" porque contrariado o art. 97, § 1º, da Constituição; pela letra "c", porque julgado válido o ato do Governo local contestado em face da Constituição; pela letra "d", pela divergência com a orientação expressa na Súmula 15. - E lhe dou provimento, para conceder o mandado de segurança. - É meu voto. Julgado em 17-08-1979 Revista Trimestral de Jurisprudência. Fevereiro, 1980 - Vol. 91 - Pág. 550 (*) "Dentro do prazo de validade do concurso, o candidato aprovado tem direito à nomeação, quando o cargo for preenchido sem observância da classificação." ('EMENTÁRIO FORENSE", nº 192). EMFOR 387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 prazo de validade do concurso a cargo público, tem direito à nomeação o candidato cuja vez de nomeação foi atingida, não podendo ser preterido por aquele a quem a Administração deferiu readmissão no cargo.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2026-06-17T16:25:36.764Z</dcterms:created>
  <dcterms:modified xsi:type="dcterms:W3CDTF">2026-06-17T16:25:36.764Z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