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68.66</w:t>
      </w:r>
    </w:p>
    <w:p>
      <w:r>
        <w:rPr>
          <w:b/>
          <w:bCs/>
        </w:rPr>
        <w:t xml:space="preserve">Julgado em: </w:t>
      </w:r>
      <w:r>
        <w:t xml:space="preserve">17/09/1979</w:t>
      </w:r>
    </w:p>
    <w:p/>
    <w:p>
      <w:r>
        <w:t xml:space="preserve">SUPRESSÃO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parecer da douta Procuradoria-Geral da República assim resume e aprecia a espécie: "Insurgiu-se o recorrente contra a cobrança do ICM, no período de 1º de abril a 8 de maio de 1967, alegando ser beneficiário de isenção por dez anos, com amparo em lei estadual de 1962 e relativa ao antigo imposto de vendas e consignações. Decidiram as instâncias ordinárias que o favor estava revogado pelo art. 2º do A.C. 34, de 30-01-87, que dispõe: "A partir de 1º de março de 1967, são revogadas, para todos os efeitos legais, quaisquer disposições de leis, decretos e outros atos que tenham outorgado ou venham a outorgar isenções, reduções e outros favores fiscais, relativamente aos impostos sobre vendas e consignações e sobre circulação de mercadorias, não previstos nos convênios e protocolos a que e refere o artigo anterior ou nos já celebrados em conformidade com o que nele se dispõe." - ........................................................ - Assim, opinamos seja conhecido e provido o recurso. (DO PARECER DO PROCURADOR DA REPÚBLICA MIGUEL FRAUZINO PEREIRA) DO VOTO - Do exame dos autos resulta, sem a menor dúvida, com base na Lei 2.600, de 05-01-62, haver o recorrente obtido isenção fiscal de todos os tributos, presentes e futuros, incidentes sobre produtos da Granja Shangrilá, num espaço de tempo correspondente a dez anos, a partir de 12-07-62, ocasião em que foi lavrado o termo..., em que assumiu as obrigações legalmente previstas e mencionadas no referido instrumento. - Tratava-se, assim, de uma isenção onerosa, e não simples ou incondicionada. - Desse modo, está o recorrente sob o amparo da Súmula 544, que dispõe: "Isenções tributárias concedidas, sob condição onerosa, não podem ser livremente suprimidas". - Por outro lado, a Jurisprudência desta Corte tem afastado, em casos como o presente, a revogação fundada na invocação do Ato Complementar nº 34, de 30-01-67, como se vê dos julgados no RE nº 68.66 MG - Ministro LUIZ GALLOTTI e RE 84.489-SP - Ministro CUNHA PEIXOTO - RTJ 82/951. - O legislador, como ensinava ALIOMAR BALEEIRO, não pode revogar ou reduzir a isenção onerosa, condicionada, por prazo certo, sob pena de violar direito adquirido (art. 178 do Código Tributário Nacional, in Direito Tributário Brasileiro - 6ª Ed., p. 526). - Por esses motivos, de conformidade com o parecer da Procuradoria da República, conheço do recurso e lhe dou provimento. Julgado em 18-09-1979 Revista Trimestral de Jurisprudência. Março, 1980 - Vol. 91 - Pág. 1.151 (*) In "EMENTÁRIO FORENSE", Nº 256.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Isenções tributárias concedidas, sob condição onerosa não podem ser livremente suprimidas, ainda que com invocação do A.C. 34, de 30-01-1967.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2026-06-17T14:17:55.626Z</dcterms:created>
  <dcterms:modified xsi:type="dcterms:W3CDTF">2026-06-17T14:17:55.626Z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