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Julgado em: </w:t>
      </w:r>
      <w:r>
        <w:t xml:space="preserve">31/08/1978</w:t>
      </w:r>
    </w:p>
    <w:p/>
    <w:p>
      <w:r>
        <w:t xml:space="preserve">SEPARAÇÃO DE BENS — NOMEAÇÃO PARA O CARGO -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recorrido não nega, antes reconhece, que a recorrente, por ter direito, "ex vi" do art. 1.611, § 1º, do Código Civil, enquanto durar a viuvez, ao usufruto da quarta parte dos bens do cônjuge falecido, possui a qualidade de herdeira. Considerando, entretanto, o regime dos bens do casamento, que era o da separação de bens, concluiu, ao interpretar o art. 990, II, do CPC, não lhe caber inventariança, que, no seu entender, tocava, no caso, à filha do "de cujus". Não tomou em conta o arresto, contudo, como realça o voto vencido, que a viúva é meeira relativamente aos bens adquiridos durante o matrimônio, bens até em maior quantidade e valor. Diz, por certo, o arresto impugnado que essa é a matéria, isto é, o direito aos aquestos, dependeria de exame judicial específico não feito no inventário. Entretanto, o fato da aquisição de bens cuja data de aquisição se acha indicada, não é contestado nos autos. Por isso mesmo afirmam, em unissono, o voto vencido e o parecer da Procuradoria-Geral da República, que a recorrente possuía a posse e administração da herança. - Desse modo, como a requerente, pelo direito que lhe assiste, ao usufruto de uma quarta-parte dos bens do cônjuge falecido, detém a qualidade de herdeira e, como de outra parte, se achava na posse e administração do espólio, irrecusável é o seu direito à inventariança, uma vez que, para isso, preenchia os requisitos do item II, do art. 990 da Lei processual civil. - Recusando-lhe, pois, tal direito, o acórdão recorrido, negou vigência a esse preceito legal, o que me leva a conhecer do recurso e dar-lhe provimento. Julgado em 01-09-1978 Revista Trimestral de Jurisprudência. Setembro, 1979 - Vol. 89 - 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Tem direito a inventariança o cônjuge sobrevivente que, não obstante casado sob o regime da separação legal de bens, tinha a posse e administração do espólio, em razão do direito à meação de bens adquiridos durante o matrimônio.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2026-06-17T14:19:35.722Z</dcterms:created>
  <dcterms:modified xsi:type="dcterms:W3CDTF">2026-06-17T14:19:35.722Z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