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Julgado em: </w:t>
      </w:r>
      <w:r>
        <w:t xml:space="preserve">24/09/1979</w:t>
      </w:r>
    </w:p>
    <w:p/>
    <w:p>
      <w:r>
        <w:t xml:space="preserve">MORTE DO EMPREGADOR — PERMANÊNCIA DO EMPREGADO NO IMÓVEL - ESBULHO POSSESSÓRIO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dos autos cifra-se ao seguinte: - A apelada trabalhava, como empregada doméstica, para S. A. M., que residia sozinho no apartamento..., de sua propriedade. - Em 13 de julho de 1971, faleceu o empregador e a apelada, declarando-se concubina do ex-patrão, reteve a posse do imóvel e ingressou com ação para obter a metade dos bens do "de cujus". - Indeferida a pretensão (...), ainda assim a apelada permaneceu no imóvel. - Inconformado com essa detenção, o espólio do empregador ajuizou ação, reclamando a restituição da posse do imóvel e indenização por perdas e danos. - Processado o feito, sobreveio sentença que deu pela "extinção do processo, sem julgamento do mérito", por entender o Dr. Juiz que, no caso, ou havia um contrato de trabalho que ainda persistia com o espólio do antigo empregador, ou havia um comodato em favor da ré, e que, tanto numa hipótese, como na outra, haveria necessidade de prévia notificação para restituição do imóvel (...). - Irresignado com esse entendimento, apela o espólio, insistindo no pedido inicial (...). - Assim resumidos os fatos da causa, impõe-se reconhecer que não foi feliz o nobre prolator da decisão recorrida. - Com efeito, S. Exa. não poderia admitir a persistência de um contrato de trabalho com herdeiros do empregador, a uma, porque o locatário dos serviços domésticos vivia só e, assim, a sua morte resolveu o contrato, e a duas, porque a própria ré afastara essa hipótese, ao propor a ação para participar do acervo hereditário, declarando-se concubina do ex-patrão. - Por outro lado, ao considerar a possível existência de um comodato, o Dr. Juiz desprezou o disposto no artigo 128 do Código de Processo Civil, já que nem mesmo a ré havia alegado a existência de sse tipo contratual. Além do mais, o comodato como contrato gratuito, que é, e não pode ser presumido, impondo-se, para seu reconhecimento, seja cumpridamente provado. - Destarte, afastados, por inadequados, os fundamentos que informaram a decisão, e ocorrendo, na espécie, a hipótese prevista no § 1º do art. 515 do Código de Processo Civil, tem-se que o apelo merece provimento para julgar-se procedente a ação, uma vez que, resolvido o contrato de trabalho era dever da ré entregar aos herdeiros do empregador o imóvel em que residia exclusivamente em função do trabalho. - Assim não procedendo, a ora apelada cometeu esbulho possessório, sujeitando-se à reintegração postulada ... - De deferir-se também o pedido de indenização, na conformidade do que dispõem os artigos 503 do Código Civil e 921 (inc. I) do Código de Processo Civil. - A indenização, que será apurada em liquidação por arbitramento (artigos 606 e 607 do Código de Processo Civil), corresponderá ao valor locativo do imóvel, a partir do dia seguinte à morte do empregador até a data da desocupação do apartamento. - A pretensão indenizatória só não merece acolhida na parte referente a despesas de condomínio, taxas e impostos, porque tais verbas são mesmo devidas pelo proprietário do imóvel. - Com esses fundamentos, reforma-se a decisão recorrida. Julgado em 25-09-1979 Arquivo do Ementário Forense, TA/298 EMFOR 387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Comete esbulho possessório o empregado que, findo o contrato de trabalho, não desocupa o imóvel em que residia em razão do emprego.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2026-10-26T02:44:12.838Z</dcterms:created>
  <dcterms:modified xsi:type="dcterms:W3CDTF">2026-10-26T02:44:12.838Z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