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Julgado em: </w:t>
      </w:r>
      <w:r>
        <w:t xml:space="preserve">01/08/1978</w:t>
      </w:r>
    </w:p>
    <w:p/>
    <w:p>
      <w:r>
        <w:t xml:space="preserve">TERCEIRO ALHEIO AO CONTRATO QUE PAGA A DÍVIDA DO DEVEDOR FIDUCIANTE — SE FICA SUBROGADO NO CRÉDITO E NA GARANTIA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Decreto-lei nº 911 de 1969, em seu art. 6º dispõe: "O avalista, fiador ou terceiro interessado que pagar a dívida do alienante ou devedor, se sub-rogará de pleno direito, no crédito e na garantia constituída pela alienação fiduciária". - O direito à sub-rogação, pelo coobrigado avalista ou fiador que paga a dívida, é de tranqüilo reconhecimento. Quanto ao terceiro interessado, a dificuldade a rigor de mera aparência, está na sua exata conceituação. Em noção singela, endossada por CUNHA GONÇALVES SANTOS, ORLANDO GOMES e outros, é a pessoa obrigada a pagar a mesma dívida, em virtude de uma responsabilidade conjunta, solidária ou subsidiária. Há uma vinculação originária e não uma intrujice na relação obrigacional. Ao contrário, terceiro não interessado é o que não tem ligação alguma com o contrato e pelo inadimplemento do devedor, descumprindo as obrigações, nenhuma conseqüência irá suportar. - PAULO RESTIFFE NETO ("Garantia Fiduciária", 2ª ed., pág. 275) entende que, aqui, "o interesse de terceiro não é o daquele que poderia ser forçado a pagar, mas de quem tem interesse em assumir a posição de proprietário da coisa alienada em garantia". "Data venia", o contrário há de se entender. Subsiste, sempre, a obrigação derivada do contrato de pagar a mesma dívida. Se assim não fosse, como já assinalara PAULO DE LACERDA ("Obrigações", 301), em lição ajustável à hipótese, poder-se-ia negar à credora fiduciária o direito de recusa, obrigando-a, com o recebimento, a vender o que é seu, embora resolúvel a propriedade. E, por igual, haveria a generalização da garantia específica, reservadas às entidades, inclusive descaracterizando-se a natureza jurídica do contrato. - Nem se argumente com a garantia outorgada pela autorização de debitar as presta ções na conta bancária de terceiro. Sempre fora do contrato, é o pagamento por conta e em nome do devedor, mas sem a sub-rogação . Por outro lado, o assentimento da fiduciária à sub-rogação não coloca o caso ao abrigo do art. 986 do CC. A legislação específica tolera a sub-rogação do avalista, do fiador e do terceiro interessado, inadmitindo, para resguardar o instituto, a intromissão de terceiros não qualificados. - Consigne-se, por fim, não se ter operado financiamento com interveniência, hipótese em que o vendedor se co-obriga nos títulos emitidos, reforçando a garantia. Pacto de adesão, "integrante, contextualmente, do contrato" (ORLANDO GOMES, "Alienação Fiduciária", 4ª ed., pág. 5). Não basta, pois, para a sub-rogação, a vontade da fiduciária e nem a prestação de garantia extracontratual. Daí não resulta o interesse na extinção da dívida. Os direitos filiados ao pagamento, nas circunstâncias ocorridas, têm via própria à sua proteção. - Impõe-se, destarte, o provimento do agravo hibernado, com o reconhecimento da carência e a reversão, na sua exata medida, dos encargos do sucumbimento. Julgado em 02-08-1978 Revista dos Tribunais. Janeiro, 1979 - Vol. 519 - Pág. 162 EMFOR 385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Terceiro alheio ao contrato de alienação fiduciária não se sub-roga no crédito e na garantia, embora tenha pagado a dívida do devedor fiduciante.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2026-06-17T14:17:31.948Z</dcterms:created>
  <dcterms:modified xsi:type="dcterms:W3CDTF">2026-06-17T14:17:31.948Z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