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/>
    <w:p>
      <w:r>
        <w:t xml:space="preserve">AGRAVO RETIDO — AGRAVO DE INSTRUMENTO - LEI 5.869/73 -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9.139, DE 30 DE NOVEMBRO DE 1995 Altera dispositivos da Lei nº 5.869, de 11 de janeiro de 1973, que institui o Código de Processo Civil, que tratam do agravo de instrumento. O PRESIDENTE DA REPÚBLICA Faço saber que o Congresso Nacional decreta eu sanciono a seguinte Lei: Art. 1º Os arts. 522, 523, 524, 525, 526, 527, 528 e 529 do Código de Processo Civil, Livro I, Título X, Capítulo III, passam a vigorar, sob o título "Do Agravo", com a seguinte redação: "Art. 522 - Das decisões interlocutórias caberá agravo, no prazo de 10 (dez) dias, retido nos autos ou por instrumento. Parágrafo único - O agravo retido independe de preparo. Art. 523 - Na modalidade de agravo retido o agravante requererá que o tribunal dele conheça, preliminarmente, por ocasião do julgamento da apelação. § 1º - Não se conhecerá do agravo se a parte não requerer expressamente, nas razões ou na resposta da apelação, sua apreciação pelo Tribunal. § 2º - Interposto o agravo, o juiz poderá reformar sua decisão, após ouvida a parte contrária, em 5 (cinco) dias. § 3º - Das decisões interlocutórias proferidas em audiência admitir-se-á interposição oral do agravo retido, a constar do respectivo termo, expostas sucintamente as razões que justifiquem o pedido de nova decisão. § 4º - Será sempre retido o agravo das decisões posteriores à sentença, salvo caso de inadmissão da apelação. Art. 524 - O agravo de instrumento será dirigido diretamente ao tribunal competente, através de petição com os seguintes requisitos: I - a exposição do fato e do direito; II - as razões do pedido de reforma da decisão; III - o nome e o endereço completo dos advogados, constantes do processo. Art. 525 - A petição de agravo de instrumento será instruída: I - obrigatoriamente, com cópias da decisão agravada, da certidão da respectiva intimação e das procurações outorgadas aos advogados do agravante e do agr avado; II - facultativamente, com outras peças que o agravante entender úteis. § 1º - Acompanhará a petição o comprovante do pagamento das respectivas custas e do porte de retorno, quando devidos, conforme tabela que será publicada pelos tribunais. § 2º - No prazo do recurso, a petição será protocolada no tribunal, ou postada no correio sob registro com aviso de recebimento, ou, ainda, interposta por outra forma prevista na lei local. Art. 526 - O agravante, no prazo de 3 (três) dias, requererá juntada, aos autos do processo, de cópia da petição do agravo de instrumento e do comprovante de sua interposição, assim como a relação dos documentos que instruíram o recurso. Art. 527 - Recebido o agravo de instrumento no tribunal, e distribuído incontinenti, se não for caso de indeferimento liminar (art. 557), o relator: I - poderá requisitar informações ao juiz da causa, que as prestará no prazo de 10 (dez) dias; II - poderá atribuir efeito suspensivo ao recurso (art. 558), comunicando ao juiz tal decisão; III - intimará o agravado, na mesma oportunidade, por ofício dirigido ao seu advogado, sob registro e com aviso de recebimento, para que responda no prazo de 10 (dez) dias, facultando-lhe juntar cópias das peças que entender convenientes; nas comarcas sede de tribunal, a intimação far-se-á pelo órgão oficial; IV - ultimadas as providências dos incisos anteriores, mandará ouvir o Ministério Público, se for o caso, no prazo de 10 (dez) dias. Parágrafo único - Na sua resposta, o agravado observará o disposto no § 2º do art. 525. Art. 528 - Em prazo não superior a 30 (trinta) dias da intimação do agravado, o relator pedirá dia para julgamento. Art. 529 - Se o juiz comunicar que reformou inteiramente a decisão, o relator considerará prejudicado o agravo." Art. 2º Os arts. 557 e 558 do Código de Processo Civil passam a vigorar com a seguinte redação: "Art. 557 - O relator negará seguimento a recur so manifestamente inadmissível, improcedente, prejudicado ou contrário à súmula do respectivo tribunal ou tribunal superior. Parágrafo único - Da decisão denegatória caberá agravo, no prazo de 5 (cinco) dias, ao órgão competente para o julgamento do recurso. Interposto o agravo a que se refere este parágrafo, o relator pedirá dia. Art. 558 - O relator poderá, a requerimento do agravante, nos casos de prisão civil, adjudicação, remição de bens, levantamento de dinheiro sem caução idônea e em outros casos dos quais possa resultar lesão grave e de difícil reparação, sendo relevante a fundamentação, suspender o cumprimento da decisão até o pronunciamento definitivo da turma ou câmara. Parágraf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2026-06-17T14:04:56.717Z</dcterms:created>
  <dcterms:modified xsi:type="dcterms:W3CDTF">2026-06-17T14:04:56.717Z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