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FAIXA DE FRONTEIRA</w:t>
      </w:r>
    </w:p>
    <w:p>
      <w:r>
        <w:rPr>
          <w:i/>
          <w:iCs/>
          <w:color w:val="666666"/>
        </w:rPr>
        <w:t xml:space="preserve">AÇÃO POSSESSÓRIA ENTRE PARTICULARES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/>
    <w:p>
      <w:r>
        <w:t xml:space="preserve">AGRAVO RETIDO — AGRAVO DE INSTRUMENTO - LEI 5.869/73 -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9.139, DE 30 DE NOVEMBRO DE 1995 Altera dispositivos da Lei nº 5.869, de 11 de janeiro de 1973, que institui o Código de Processo Civil, que tratam do agravo de instrumento. O PRESIDENTE DA REPÚBLICA Faço saber que o Congresso Nacional decreta eu sanciono a seguinte Lei: Art. 1º Os arts. 522, 523, 524, 525, 526, 527, 528 e 529 do Código de Processo Civil, Livro I, Título X, Capítulo III, passam a vigorar, sob o título "Do Agravo", com a seguinte redação: "Art. 522 - Das decisões interlocutórias caberá agravo, no prazo de 10 (dez) dias, retido nos autos ou por instrumento. Parágrafo único - O agravo retido independe de preparo. Art. 523 - Na modalidade de agravo retido o agravante requererá que o tribunal dele conheça, preliminarmente, por ocasião do julgamento da apelação. § 1º - Não se conhecerá do agravo se a parte não requerer expressamente, nas razões ou na resposta da apelação, sua apreciação pelo Tribunal. § 2º - Interposto o agravo, o juiz poderá reformar sua decisão, após ouvida a parte contrária, em 5 (cinco) dias. § 3º - Das decisões interlocutórias proferidas em audiência admitir-se-á interposição oral do agravo retido, a constar do respectivo termo, expostas sucintamente as razões que justifiquem o pedido de nova decisão. § 4º - Será sempre retido o agravo das decisões posteriores à sentença, salvo caso de inadmissão da apelação. Art. 524 - O agravo de instrumento será dirigido diretamente ao tribunal competente, através de petição com os seguintes requisitos: I - a exposição do fato e do direito; II - as razões do pedido de reforma da decisão; III - o nome e o endereço completo dos advogados, constantes do processo. Art. 525 - A petição de agravo de instrumento será instruída: I - obrigatoriamente, com cópias da decisão agravada, da certidão da respectiva intimação e das procurações outorgadas aos advogados do agravante e do agr avado; II - facultativamente, com outras peças que o agravante entender úteis. § 1º - Acompanhará a petição o comprovante do pagamento das respectivas custas e do porte de retorno, quando devidos, conforme tabela que será publicada pelos tribunais. § 2º - No prazo do recurso, a petição será protocolada no tribunal, ou postada no correio sob registro com aviso de recebimento, ou, ainda, interposta por outra forma prevista na lei local. Art. 526 - O agravante, no prazo de 3 (três) dias, requererá juntada, aos autos do processo, de cópia da petição do agravo de instrumento e do comprovante de sua interposição, assim como a relação dos documentos que instruíram o recurso. Art. 527 - Recebido o agravo de instrumento no tribunal, e distribuído incontinenti, se não for caso de indeferimento liminar (art. 557), o relator: I - poderá requisitar informações ao juiz da causa, que as prestará no prazo de 10 (dez) dias; II - poderá atribuir efeito suspensivo ao recurso (art. 558), comunicando ao juiz tal decisão; III - intimará o agravado, na mesma oportunidade, por ofício dirigido ao seu advogado, sob registro e com aviso de recebimento, para que responda no prazo de 10 (dez) dias, facultando-lhe juntar cópias das peças que entender convenientes; nas comarcas sede de tribunal, a intimação far-se-á pelo órgão oficial; IV - ultimadas as providências dos incisos anteriores, mandará ouvir o Ministério Público, se for o caso, no prazo de 10 (dez) dias. Parágrafo único - Na sua resposta, o agravado observará o disposto no § 2º do art. 525. Art. 528 - Em prazo não superior a 30 (trinta) dias da intimação do agravado, o relator pedirá dia para julgamento. Art. 529 - Se o juiz comunicar que reformou inteiramente a decisão, o relator considerará prejudicado o agravo." Art. 2º Os arts. 557 e 558 do Código de Processo Civil passam a vigorar com a seguinte redação: "Art. 557 - O relator negará seguimento a recur so manifestamente inadmissível, improcedente, prejudicado ou contrário à súmula do respectivo tribunal ou tribunal superior. Parágrafo único - Da decisão denegatória caberá agravo, no prazo de 5 (cinco) dias, ao órgão competente para o julgamento do recurso. Interposto o agravo a que se refere este parágrafo, o relator pedirá dia. Art. 558 - O relator poderá, a requerimento do agravante, nos casos de prisão civil, adjudicação, remição de bens, levantamento de dinheiro sem caução idônea e em outros casos dos quais possa resultar lesão grave e de difícil reparação, sendo relevante a fundamentação, suspender o cumprimento da decisão até o pronunciamento definitivo da turma ou câmara. Parágraf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2026-09-10T22:40:11.864Z</dcterms:created>
  <dcterms:modified xsi:type="dcterms:W3CDTF">2026-09-10T22:40:11.864Z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