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Julgado em: </w:t>
      </w:r>
      <w:r>
        <w:t xml:space="preserve">02/08/1982</w:t>
      </w:r>
    </w:p>
    <w:p/>
    <w:p>
      <w:r>
        <w:t xml:space="preserve">UTILIZAÇÃO POR ELA OU CONTRA ELA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exato que há na espécie possibilidade jurídica do pedido, como há interesse de agir, bem ainda legitimidade "ad causam", consequentemente, a carência de ação foi apreciada antecipadamente, sem que fosse seguida a lição de WASHINGTON DE BARROS MONTEIRO, que se segue: "Questão que tem sido objeto de largo debate é a de saber se o interdito em apreço pode ser impetrado contra Ato da Administração Pública. A opinião que tem prevalecido é no sentido de sua admissibilidade, mesmo porque o Código de Processo, no art. 371, parágrafo único, dissipando qualquer dúvida, dispõe que o remédio não será concedido "in limine litis" contra a União, o Estado e o Município, sem a audiência dos respectivos representantes" ("Curso de Direito das Coisas", págs. 52/53). - Outra também não é a lição esposada por SEABRA FAGUNDES, quando, em sua obra "O Controle dos Atos Administrativos pelo Poder Judiciário", nºs. 146-147, ensina-nos: "Os interditos proibitórios de manutenção e de reintegração de posse podem ser utilizados pela Administração para resguardo ou recuperamento da posse contra atos do administrado, e também podem ser utilizados pelo indivíduo contra atos e fatos administrativos". - A ação de interdito proibitório, como ação preventiva, não parte de um fato já consumado (turbação ou esbulho), mas da previsão fundada de que um ou outra possa ocorrer a qualquer momento, daí porque indispensável, se dê ao apelante a oportunidade de provar o alegado. - Por estas considerações, dou provimento ao apelo, para cassar a sentença, a fim de que após a prova colhida seja decidida a causa. Julgado em 03-08-1982 Jurisprudência Mineira. Outubro a Dezembro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interditos proibitórios de manutenção e reintegração de posse podem ser utilizados pela Administração para resguardo ou recuperamento da posse do administrado, e também podem ser utilizados pelo indivíduo contra atos e fatos administrativos.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2026-10-26T04:55:34.308Z</dcterms:created>
  <dcterms:modified xsi:type="dcterms:W3CDTF">2026-10-26T04:55:34.308Z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