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>
      <w:r>
        <w:rPr>
          <w:b/>
          <w:bCs/>
        </w:rPr>
        <w:t xml:space="preserve">Recurso: </w:t>
      </w:r>
      <w:r>
        <w:t xml:space="preserve">RE 86.081</w:t>
      </w:r>
    </w:p>
    <w:p>
      <w:r>
        <w:rPr>
          <w:b/>
          <w:bCs/>
        </w:rPr>
        <w:t xml:space="preserve">Julgado em: </w:t>
      </w:r>
      <w:r>
        <w:t xml:space="preserve">25/06/1979</w:t>
      </w:r>
    </w:p>
    <w:p/>
    <w:p>
      <w:r>
        <w:t xml:space="preserve">TRABALHADOR QUE NÃO RECORRE ADMINISTRATIVAMENTE — QUANDO A ELA TEM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RE 86.081, de que fui Relator, julgado nesta Turma a 21-11-78, decidimos nestes termos: "Ação acidentária. Pode ser proposta pelo trabalhador que não recorre administrativamente da decisão de primeiro grau. Carência afastada. Recurso conhecido e provido." - No voto que ali proferi, reportei-me ao RS 86.221 (RTJ 83/298), de que foi relator o eminente Ministro SOARES MUÑOZ. - De acordo com esses precedentes, conheço do recurso e lhe dou provimento para que, afastada a carência da ação, julgue o Tribunal "a quo" a apelação do Instituto, quanto ao mais, como entender de direito. Julgado em 26-06-1979 Revista Trimestral de Jurisprudência. Dezembro, 1979 - Vol. 90 - Pág. 1108 EMENTÁRIO FORENSE. Outubro, 1980. Ano XXXII. Nº 383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Ação acidentária pode ser proposta pelo trabalhador que não recorre administrativamente da decisão de primeiro grau.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2026-10-26T04:21:09.233Z</dcterms:created>
  <dcterms:modified xsi:type="dcterms:W3CDTF">2026-10-26T04:21:09.233Z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