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02/06/1980</w:t>
      </w:r>
    </w:p>
    <w:p/>
    <w:p>
      <w:r>
        <w:t xml:space="preserve">SE A CARACTERIZA SIMPLESMENTE A VIDA EM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dissolução de sociedade de fato e partilha de bens, proposta por A. A. F. consta I. V., e, julgada improcedente em Primeira Instância, por considerar o Dr. Juiz provado que a ré sempre trabalhou, podendo ter realmente adquirido os imóveis que se acham em seu nome, e devendo ser admitidas como doações quaisquer quantias com que o autor eventualmente possa ter concorrido. - Irresignado apela A., asseverando ter o Dr. Juiz decidido contra a prova dos autos, alegando da sentença recorrida, que não colide, de forma alguma, com os elementos probatórios obtidos, tendo sido demonstrado que I, trabalhava como professora e tradutora, podendo perfeitamente ter adquirido os bens que se acham em seu nome. - Vale ressaltar que não se deu mesmo o autor ao trabalho de juntar os títulos aquisitivos dos imóveis, pelos quais poderiam ser verificados, o preço e a época da compra dos mesmos. - Ignoraríamos tudo a respeito, não provasse a ré ter vendido um imóvel situado na rua Barão de Itambi, na Lagoa, em 1970, e adquirido outro na Rua Rita Ludolf, na Gávea. - As testemunhas apresentadas, pelo autor disseram apenas que ouviram dizer, uma pelo próprio A., e outras não indicando a fonte, que os imóveis teriam sido adquiridos por ele. - O fato de viverem duas pessoas em comum, como se casados fossem, não indica por si mesmo a existência de sociedade que faça com que se comuniquem e tornem suscetíveis de divisão os bens que se encontrem em poder ou em n ome de cada um deles, visto como tais uniões por natureza de cunho efetivo, e, não para fins lucrativos. - Como foi lembrado no curso do processo, o próprio casamento pode ser realizado como separação de bens, caso em que se considera pertencente a cada cônjuge o que em nome dele constar. - Ainda que se admitisse para argumentar, que o autor pudesse ter concorrido para a aquisição, ou mesmo que houvesse pago algum deles, deve um gesto dessa natureza ser considerado como doação. - Contra um tal ato poderia se insurgir uma pessoa prejudicada, mas, não o próprio doador posteriormente arrependido da atitude assumida, a menos que alegasse e provasse ingratidão do donatário. - É de ressaltar também que existem bens em nome de ambos os litigantes, o que indicaria em caso de aquisição pelo esforço comum de ambos, a pré-existência de partilha acertada de comum acordo. - De qualquer forma não ficou provado que os bens em nome da ré não tenham sido por ela adquiridos, devendo ser considerado pertencente a cada litigante o que em seu nome estiver. - Pelos motivos expostos, é de ser negado provimento ao recurso. Julgado em 03-06-1980 Arquivo do Ementário Forense, TJ/886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vida em comum entre duas pessoas não prova a existência da sociedade de fato, e nem faz com que se comuniquem e tornem suscetíveis de divisão os bens que acharem em poder ou em nome de cada uma delas. - Se a mulher... trabalha e tem meios de adquirir os imóveis que estejam em seu nome, não se pode depreender, pelo simples fato de existir união, que seu amásio tenha concorrido para a aquisição dos mesmos.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2026-10-26T03:27:13.167Z</dcterms:created>
  <dcterms:modified xsi:type="dcterms:W3CDTF">2026-10-26T03:27:13.167Z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