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10/05/1979</w:t>
      </w:r>
    </w:p>
    <w:p/>
    <w:p>
      <w:r>
        <w:t xml:space="preserve">PRÉVIA REMESSA DOS AUTOS AO CONTADOR — QUANDO NÃO É EXIGÍVEL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Visa o presente agravo, como está claro da parte conclusiva das razões da Agravante, a sustação da praça marcada em editais de arrematação em execução fiscal que lhe move a Fazenda Nacional. - Arrima-se, para tanto, nas disposições dos arts. 604 e 605 do Código de Processo Civil no que se referem à liquidação por cálculo de Contador, quanto aos acréscimos de juros, correção monetária e encargo do Decreto-lei nº 1.025/69, bem como à faculdade de manifestar-se sobre o cálculo no prazo comum de cinco dias. - Alega, ainda, que, tendo sido designado dia para a hasta pública, sem previamente elaborar-se o aludido cálculo, ocorreria contra a Executada cerceamento de defesa. - O despacho agravado,... - ..., está assim concebido: "Através da petição... a devedora revel pretende a sustação de praça já designada para o próximo dia 17 alegando nulidade processual por falta de prévia liquidação. Os argumentos expendidos, porém, não encontram foros jurídicos e já mereceram pronto rebate por parte da credora, em sua bem lançada manifestação... . Equivoca-se a devedora ao pretender a aplicação, na espécie, de teoria predominante para os casos de sentença líquida, cuja execução é nula - mesmo não sendo nulidade colimada (arts. 243/244 do Código de Processo Civil), como já não o era no regime do Código de 1939 - sem prévia liquidação. Aliás, o § 1º do artigo 586 do Código de Processo Civil é expresso ao exigir liquidação antecipada, mas para os casos de condenação genérica. Outra, contudo, é a situação ora em foco, que cuida de execução de título extrajudicial (inc. VI, art. 585 do Código de Processo Civil) , por trazer em seu bojo o requisito da liquidez, aliás sequer contestado nestes autos, através de embargos do devedor. Basta verificar o documento... para se ter o montante da dívida principal: ... . É verdade que os acessórios necessitam de apuração por cálculo do contador, o que não foi feito na espécie, mas tal falta não autoriza concluir-se por uma pretensa nulidade processual a impedir a realização da praça. Ainda mais na situação desta execução onde se nota que o valor dos bens penhorados (...) sequer atinge o montante do débito principal, nenhum prejuízo podendo ser alegado pela devedora com o praceamento já designado. Trata-se, como se vê, de simples irregularidade, sanável, todavia, mesmo após a realização do ato impugnado. Assim sendo, indefiro o pedido..., devendo o praceamento ser normalmente realizado." - Trata-se de execução fiscal, baseada em certidão de dívida ativa, contra a qual não foram oferecidos embargos. Não se cogita, pois, de sentença ilíquida. - Entendo que, assim sendo, o processo comporta a realização de praça para venda judicial dos bens penhorados, independentemente de cálculo prévio do Contador, visto como o valor do crédito executado não constitui requisito do edital de arrematação (art. 686 do Código de Processo Civil) nem interessa aos possíveis arrematantes, desde que, posteriormente à praça, seja feito o cálculo dos acréscimos legais ao principal e concedida vista às partes, facultando-lhes a interposição do recurso cabível da respectiva decisão. - No caso deste recurso, a conclusão do MM. Dr. Juiz parece mais acertada e aceitável, tendo em consideração que a avaliação judicial dos bens penhorados (... .) revela que o valor deles é insuficiente para cobrir o principal do crédito ajuizado. - Creio que, deste modo, a alegada falta de cálculo antecipado dos acréscimos devidos, além de não causar nenhum prejuízo à Agravante, em nada interfere com a realização da hasta públic a e a validade da arrematação ou adjudicação dos bens penhorados. - Não se pode falar em cerceamento de defesa, desde quando, realizada a praça, a própria Fazenda Pública tem interesse na efetivação do mencionado cálculo do Contador indispensável para o prosseguimento do processo de execução com o fim de realizar nova penhora de bens que possam satisfazer à parte restante do seu crédito. Admitindo, por hipótese, que o não faça, caberá ao Juiz do feito proceder "ex-officio" ou ao Executado requerer a realização do cálculo. - Surgirá, aí, necessariamente, a oportunidade para as partes falarem sobre o cálculo e interporem, se preciso, o recurso legal. - Em face do exposto, nego provimento ao agravo e confirmo o despacho de primeiro grau. Julgado em 11-05-1979 Revista do Tribunal Federal de Recursos. Janeiro a Março, 1980 - nº 65 - Pág. 29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execução fiscal, baseada em certidão de dívida ativa, que traz em seu bojo o requisito da liquidez, contra a qual não foram oferecidos embargos, válida é a realização de praça para venda dos bens penhorados independentemente de cálculo prévio do contador.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2026-06-17T17:48:40.609Z</dcterms:created>
  <dcterms:modified xsi:type="dcterms:W3CDTF">2026-06-17T17:48:40.609Z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