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28/11/1977</w:t>
      </w:r>
    </w:p>
    <w:p/>
    <w:p>
      <w:r>
        <w:t xml:space="preserve">DEDUÇÃO — DIREITO SOMENTE RECONHECIDO AO PRODUTOR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Imposto Sobre Produtos Industrializados não é cumulativo e só os estabelecimentos industriais ou os que lhe são equiparados poderão dele creditar-se. - A parcela do IPI é destacada na nota fiscal e, em se tratando de imposto federal, não soma ao valor da mercadoria para efeito do ICM. - Importa dizer que o produtor não paga o ICM sobre o valor total da nota, destacando-se nela duas parcelas: o valor da mercadoria, sobre a qual incide o ICM e o valor do IPI. - Em todas as notas de venda, documentos acostados pela impetrante, vemos que a Companhia Cervejaria B. deu o valor do produto e sobre ele fez o cálculo do ICM, aplicando a alíquota 14,00. - No valor do produto incluiu o ICM e o IPI que pagou. Sobre este não fez incluir o ICM, por não devido na primeira operação pelo produtor. - Entretanto, a própria Companhia Cervejaria B., quando oferece a tabela de preço, recomenda aos vendedores que, para o cálculo do ICM, deverão eles considerar o Preço Freguesia e mais o carreto. - O preço freguesia, segundo tabela, é a soma do valor do produto, nele incluído o IPI e mais o ICM do Fabricante. - Donde se vê que o IPI não está sujeito ao ICM somente quando se trata de produtor ou estabelecimentos industriais a eles equiparados. - A impetrante nada mais é do que uma compradora, por atacado, dos produtos da Companhia Cervejaria B. - O Conselho Interministerial de Preços ao fixar a tabela de preço do produto para venda do produtor a terceiro ou direta, incluído preço o IP I. Importa dizer que o IPI, incluído no preço do produto, será pago pelo consumidor. - Não seria justo que, já calculado o lucro com inclusão do IPI, viesse, todas as vezes, o revendedor beneficiar-se com uma isenção não prevista em lei. - O art. 16 do C.T.E.R.J. não beneficia à impetrante. - O produtor industrial, no caso a Companhia Cervejaria B., lançou mão dos benefícios do art. 16, pois ao calcular o valor do produto para efeito do ICM, não inclui o IPI, pago ao Governo Federal. - O produtor, sim, é que tem direito de não fazer incidir o ICM sobre o imposto pago. - Mas quando vende, o valor da mercadoria é a soma total dos encargos. - Não vemos, no ato da autoridade, nenhuma ilegalidade ou abuso de poder a ser protegido pelo WRIT pleiteado. - Denego a segurança. Julgado em 29-11-1977 Arquivo do Ementário Forense, TJ/884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o produtor tem o direito de excluir o IPI, do valor do produto, para efeito do ICM, sendo que, saindo o produto das mãos do produtor, o IPI integra, em relação ao comprador, o preço real do mesmo, para efeito do ICM a ser recolhido por este. - A isenção do ICM, em relação ao IPI, só beneficia o produtor ou aqueles que lhe são equiparados, nunca, entretanto, o comprador.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2026-06-17T14:14:16.137Z</dcterms:created>
  <dcterms:modified xsi:type="dcterms:W3CDTF">2026-06-17T14:14:16.137Z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