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Julgado em: </w:t>
      </w:r>
      <w:r>
        <w:t xml:space="preserve">28/03/1979</w:t>
      </w:r>
    </w:p>
    <w:p/>
    <w:p>
      <w:r>
        <w:t xml:space="preserve">TRIBUNAL FEDERAL DE RECURSOS — QUANDO SE FIRMA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Instalaram-se nestes autos a imprecisão e a conseqüente confusão. Ainda assim, parece possível divisar, em meio à bruma que os envolve, a natureza da pretensão posta em juízo pela autora da ação. - Tal pretensão não se abriga, como observa a douta Procuradoria-Geral, na legislação de infortunística, mas na previdenciária, "tout court". O que a autora quer é, ser inscrita como beneficiária de seu enteado pré-morto, segurado do réu; e, segundo, perceber mensalmente a pensão que lhe deve resultar dessa condição. - Essa conclusão resulta, parece-me, não só dos termos em que deduzido o pedido na petição inicial, como daqueles em que o reiterou a autora na audiência, "verbis": "Pelo exposto e que mais dos autos consta pedimos a procedência da inicial para se condenar o INPS, a receber a inscrição da requerente, como dependente do segurado falecido condenada em conseqüência, ao pagamento Pa requerente dos benefícios previdenciários decorrentes da morte de J." - Questões outras, como as da representação processual da autora, ou da conotação que deram à causa o réu e o julgador de primeiro grau, ou do rito procedimental nela adotado, são suscetíveis de reexame pelo Tribunal competente para a apreciação dos recursos necessários e voluntários. Mas este, há de identificar-se pela índole da pretensão que dá objeto à ação. - Conheço do conflito, que está configurado, mas dou pela competência do Tribunal suscitante, ou seja, o Egrégio Tribunal Federal de Recursos. Julgado em 29-03-1979 Revista Trimestral de Jurisprudência. Setembro, 1979 - Vol. 89 - Pág. 747 EMENTÁRIO FORENSE. Outubro, 1980. Ano XXXII. Nº 383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Constituição art. 125, § 3º. - Ação que persegue benefício previdenciário de natureza pecuniária, envolvendo instituição federal de previdência social, deve ser julgada, em segunda instância, pelo Tribunal Federal de Recursos.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2026-10-26T04:40:35.259Z</dcterms:created>
  <dcterms:modified xsi:type="dcterms:W3CDTF">2026-10-26T04:40:35.259Z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