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Julgado em: </w:t>
      </w:r>
      <w:r>
        <w:t xml:space="preserve">18/07/1978</w:t>
      </w:r>
    </w:p>
    <w:p/>
    <w:p>
      <w:r>
        <w:t xml:space="preserve">BEM IMÓVEL FINANCIADO PELO SISTEMA FINANCEIRO DA HABITAÇÃO — INTIMAÇÃO AO EXECUTADO - OBRIGATORIEDADE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Em execução de bem vinculado ao Sistema Financeiro de Habitação, regida pela Lei nº 5.741, de 01-12-1971, a douta Curadoria agrava do despacho que entendeu desnecessária a intimação da ré citada por edital da penhora. - Como não ocorreu intimação, pensa o órgão do Ministério Público que não começou a fluir o prazo para a devedora oferecer embargos à penhora e que sem a reclamada intimação ficarão contaminados os atos que a isso se seguirem. - A contraminuta, defende o ponto-de-vista de que a Lei nº 5.741, de 1971, atentou a rigidez e o formalismo do processo comum e que contra o revel os prazos correm independentemente da intimação, nos termos do art. 322 do Código de Processo Civil. - A decisão foi mantida e o parecer da douta Procuradoria da Justiça é pelo provimento do agravo. - É o relatório. DO VOTO - Dispõe o art. 669 do Código de Processo Civil que, feita a penhora, o oficial de justiça intimará o devedor para embargar a execução no prazo de 10 dias. O prazo para oferecimento de embargos, por outro lado, conta-se da data da intimação da penhora (art. 738, nº I, do mesmo diploma legal), em se tratando de intimação pessoal, ou, quando por edital, da data em que se findar a dilação assinalada pelo juiz. - Ao comentar o art. 738, tratando do prazo para embargos, é nesse mesmo sentido a preleção de SÉRGIO S. FADEL, ao asseverar que, "se a intimação da penhora foi feita por edital, o prazo passa a fluir do termo final, do último dia marcado no edital, para que se perfaça a ciência de quem de direito" (in "Código de Processo Civil Comentado", ed. José Konfino 197 4, tomo IV/ 122 123). - Em execução, portanto, não é a citação que estabelece o termo "a quo" para a defesa, mesmo porque os embargos não são contestação mas, sim, ação de impugnado à execução, para anular-lhe ou diminuir-lhe a eficácia. - Não é diferente a sistemática adotada pela Lei nº 5.741, de 01-12-1971, que dispõe sobre a proteção de bens imóveis financiados pelo Sistema Financeiro de Habitação. Embora mais rigorosa e simples, a execução deve ater-se, no particular, aos mesmos princípios gerais, ao estatuir o art. 5º que o executado poderá opor embargos, do mesmo prazo de 10 dias, também a contar da penhora. - A intimação é necessária, como evidenciou a douta Procuradoria da Justiça, como "conseqüência do fato de não se saber da data certa da penhora. Esta pode ser realizada a qualquer tempo, desde imediatamente ao escoamento do prazo de citação para efetuar o pagamento do débito, ou prolongar-se por alguns dias ou meses, dependendo das diligências realizadas pelas partes ou mesmo pelos oficiais de justiça" (...). - A intimação, então, como se vê, quer seja real, quer ficta, depois de realizada a penhora, é ato necessário, por constituir-se em marco processual, a partir do qual começa a correr o prazo para embargos. - Inaplicável o art. 322 do Código de Processo Civil, porque sem fluência de prazo para embargos inexiste revelia. - Na espécie, por derradeiro, nem mesmo se poderia cogitar de outro entendimento, porque o edital publicado apenas diz respeito à citação, sendo absolutamente silente quanto ao prazo para embargos e seu termo "a quo". - Deve, em suma, ser provido, a fim de que se proceda à intimação, como de direito. Julgado em 19-07-1978 Revista dos Tribunais. Março, 1979 - Vol. 521 - Pág. 165 EMENTÁRIO FORENSE. Outubro, 1980. Ano XXXII. Nº 383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da Lei nº 5.741, de 1971, e do art. 322 do Código de Processo Civil. - A Lei nº 5.741, de 1º de dezembro de 1971, não dispensa a intimação da penhora ao executado, pois essa intimação é o marco processual a partir do qual começa o prazo para embargos.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2026-10-26T04:40:15.630Z</dcterms:created>
  <dcterms:modified xsi:type="dcterms:W3CDTF">2026-10-26T04:40:15.630Z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