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mandado de segurança .</w:t>
      </w:r>
    </w:p>
    <w:p>
      <w:r>
        <w:rPr>
          <w:b/>
          <w:bCs/>
        </w:rPr>
        <w:t xml:space="preserve">Julgado em: </w:t>
      </w:r>
      <w:r>
        <w:t xml:space="preserve">16/11/1978</w:t>
      </w:r>
    </w:p>
    <w:p/>
    <w:p>
      <w:r>
        <w:t xml:space="preserve">SE SE ESTENDE AOS PRAZOS REGULADOS POR LEIS ESPECIAIS COMO A DO MANDADO DE SEGURANÇA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 assim decidem porque a franquia outorgada pelo disposto no art. 188 do Código de Processo Civil alcança apenas os procedimentos regulados pelo Código e, não os regidos por leis especiais. - Se a lei que regula esses procedimentos não remete os casos omissos para o código, como é o caso da Lei nº 1.533, de 31 de dezembro de 1951 - mandado de segurança - essa omissão impede a aplicação de benefício, porquanto não se pode "invocar analogicamente normas que constituam exceção as regras gerais". - O professor EGAS MONIZ DE ARAGÃO, em sua obra Comentários ao Código de Processo Civil., ao se referir sobre a limitação do benefício do art. 188 do Código, assim se expressa: "a franquia outorgada pela disposição contida neste artigo abrange apenas os procedimentos regulados pelo Código, não se estendendo aos que por ele não estão disciplinados ou que venham a ser regidos por leis especiais, anunciados pelo art. 1.218" (art. 1.217). "Com o advento dessas ou de quaisquer outras leis, uma de duas poderá ocorrer: ou se submetem elas, expressamente, ao texto deste artigo ou indicam este Código como fonte supletiva para a solução de casos omissos. Se assim acontecer, aplicar-se-lhes-à a regalia da Fazenda e do Ministério Público". - No caso, porém, por serem omissas a esse respeito, o benefício não terá aplicação, por não se poderem invocar analogicamente normas que constituam a regras gerais". (Ob. cit., 2ª ed., Vol. II, pág. 138) - No caso dos autos, ingressando a recorrente com a apelação trinta dias após tomar ciência da decisão impu gnada, o fez fora do prazo estabelecido pelo art. 508 do Código de Processo Civil, pelo que não negar a intempestividade do recurso. Julgado em 17-11-1978 Jurisprudência Catarinense. 4ª Trimestre, 1978 - Nº XXII - Pág. 61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franquia outorgada pela disposição contida no art. 188 do Código de Processo Civil, que manda contar em dobro o prazo para a Fazenda Pública recorrer, abrange apenas os procedimentos regulados pelo código, não se estendendo aos que por ele não estão disciplinados ou que venham a ser regidos por leis especiais, como é o caso do mandado de segurança.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Catarinense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2026-09-11T00:13:51.724Z</dcterms:created>
  <dcterms:modified xsi:type="dcterms:W3CDTF">2026-09-11T00:13:51.724Z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