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20/12/1977</w:t>
      </w:r>
    </w:p>
    <w:p/>
    <w:p>
      <w:r>
        <w:t xml:space="preserve">PAGAMENTO AO DEPOSITÁRIO JUDICIAL — QUANDO NÃO EXONERA 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aceitou o douto voto vencido o argumento de que, nos termos do art. 672, § 2º, do Código de Processo Civil, o pagamento, ao depositário judicial exonerou o devedor de título penhorado. - O argumento seria verdadeiro se referido título tiver sido apreendido. - Sem a apreensão, o devedor só se exonera se depositar a importância do débito com citação prévia dos interessados, inclusive os incertos. - O que fez o devedor, no caso dos autos, foi pagar ao depositário judicial títulos não apreendidos, que, na realidade não pertenciam ao executado, conforme se verificou posteriormente. - Surgindo, posteriormente, os títulos em mãos de legítimo portador, não há escusa para a falta de pagamento. - Por tal motivo, são os embargos repelidos. Julgado em 21-12-1977 Arquivo do Ementário Forense, TA/252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entrega da importância da dívida referente à penhora de créditos representado por nota promissória sem a sua apreensão ao depositário judicial, não exonera o devedor de sua responsabilidade cambial frente ao endossatário de boa fé.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2026-10-26T03:02:17.779Z</dcterms:created>
  <dcterms:modified xsi:type="dcterms:W3CDTF">2026-10-26T03:02:17.779Z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