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20/12/1977</w:t>
      </w:r>
    </w:p>
    <w:p/>
    <w:p>
      <w:r>
        <w:t xml:space="preserve">PAGAMENTO AO DEPOSITÁRIO JUDICIAL — QUANDO NÃO EXONERA 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aceitou o douto voto vencido o argumento de que, nos termos do art. 672, § 2º, do Código de Processo Civil, o pagamento, ao depositário judicial exonerou o devedor de título penhorado. - O argumento seria verdadeiro se referido título tiver sido apreendido. - Sem a apreensão, o devedor só se exonera se depositar a importância do débito com citação prévia dos interessados, inclusive os incertos. - O que fez o devedor, no caso dos autos, foi pagar ao depositário judicial títulos não apreendidos, que, na realidade não pertenciam ao executado, conforme se verificou posteriormente. - Surgindo, posteriormente, os títulos em mãos de legítimo portador, não há escusa para a falta de pagamento. - Por tal motivo, são os embargos repelidos. Julgado em 21-12-1977 Arquivo do Ementário Forense, TA/252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entrega da importância da dívida referente à penhora de créditos representado por nota promissória sem a sua apreensão ao depositário judicial, não exonera o devedor de sua responsabilidade cambial frente ao endossatário de boa fé.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2026-07-28T04:08:44.792Z</dcterms:created>
  <dcterms:modified xsi:type="dcterms:W3CDTF">2026-07-28T04:08:44.792Z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