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MS 95.01.06991-5/</w:t>
      </w:r>
    </w:p>
    <w:p/>
    <w:p>
      <w:r>
        <w:t xml:space="preserve">EMPRESAS DE CONSTRUÇÃO CIVIL QUE COMERCIAM IMÓVEIS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- 1. A matéria já está pacificada no âmbito deste Tribunal ao julgar o MS n. 95.01.06991-5/DF, Relator o Juiz OLINDO MENEZES, em 27 de junho de 1995, decidiu a 2ª Seção, em acórdão assim ementado: "PROCESSO CIVIL E TRIBUTÁRIO. CONTRIBUIÇÃO SOCIAL PARA O FINANCIAMENTO DA SEGURIDADE SOCIAL - COFINS. EMPRESA DEDICADA À CONSTRUÇÃO E COMERCIALIZAÇÃO DE IMÓVEIS. MERCADORIA. CONCEITO. I - A Contribuição Social para Financiamento da Seguridade Social - COFINS, instituída pela LC n. 70/91, tem como fato gerador a venda de mercadorias, de mercadorias e serviços e de serviço de qualquer natureza. II - As empresas dedicadas à construção e comercialização de imóveis estão sujeitas ao seu pagamento, como prestadoras de serviço (a comercialização de imóveis), e mesmo porque os imóveis, como objeto de sua atividade econômica, constituem também mercadoria. Mercadoria não é somente a coisa móvel que esteja no comércio, mas tudo aquilo que, tendo valor econômico, seja objeto da mercancia. III - Mandado de segurança denegado. Manutenção da decisão atacada". - O ilustre Professor VITTORIO CASSONE, em artigo publicado na Revista deste Tribunal, n. 82, pp. 43/50, abr./jun. 1996, intitulado COFINS e a venda de imóveis por empresas construtoras, disse que: "todos os elementos do fato gerador estão previstos na hipótese legal de incidência" e, assim, concluiu que "a COFINS incide no faturamento objeto da venda de imóveis por empresas construtoras". - Tenha-se que as empresas de construção civil são comerciais. A COFINS incide sobre o faturamento. Logo, sobre o faturamento pela venda de imóveis por empresas construtoras deve incidir a COFINS. O imóvel, na hipótese, não deixa de ser uma mercadoria, em razão da comercialização. É o objeto de mercancia. - Ante o exposto, nego provimento à apelação. - É o voto. Ac. de 25-03-1997 Arquivo do EMFOR, TRF/N 2.785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COFINS incide sobre o faturamento pela venda de mercadorias. As empresas de construção civil comerciam com imóveis. O imóvel na hipótese, é uma mercadoria, objeto de mercancia. Logo, sobre a receita bruta das vendas de imóveis, deve incidir a COFINS, nos termos do art. 2º da Lei Complementar n. 70, de 1991.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2026-07-28T01:57:35.971Z</dcterms:created>
  <dcterms:modified xsi:type="dcterms:W3CDTF">2026-07-28T01:57:35.971Z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