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13/11/1978</w:t>
      </w:r>
    </w:p>
    <w:p/>
    <w:p>
      <w:r>
        <w:t xml:space="preserve">FALTA — SE É VÁLIDA COMO FONTE DA OBRIGAÇÃO DE PAGAR PERDAS E DANOS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primeira tese do recorrente é a de que o acórdão local admitiu que o compromisso de alienar imóvel pode ser contratado independentemente de outorga uxória, e que, julgando assim o pormenor, sobredito acórdão ofendeu o art. 235, I, do Código Civil, e divergiu dos arestos indicados para confronto. - Na verdade, o acórdão paulista registrou que a outorga uxória, é indispensável tão-somente para se concretizar o contrato de venda e compra de imóvel, isto é, admitiu que essa formalidade não é necessária para que tenha validez o compromisso de venda e compra de imóvel, mas, no tocante ao seu fundamento decisório, e isto é o que tem relevância no caso, ele se fixou em que, ao outorgar o compromisso, o compromitente assume obrigação pessoal que se resolve em perdas e danos, e baseado nessa razão decisiva, condenou o Recorrente a pagar aos Recorridos as perdas e danos conseqüentes daquela obrigação pessoal que o falecido (...) deixou de cumprir. - Colocando nesses termos a questão, dito aresto não vulnerou o art. 235, I, do Código Civil, nem divergiu dos arestos-padrões indicados pelo Recorrente. - O decidido foi que o compromisso de venda e compra do imóvel, na espécie, gerou a obrigação pessoal de seu outorgante pagar perdas e danos na hipótese de não cumprí-lo, e isso não é contrário à mencionada regra civil, nem divergente dos paradigmas, visto que o compromisso não foi considerado, no caso, por seu conteúdo do pré-contrato de alienação. - ............................. - ... o recurso merece conhecido e provido em parte,(...). Julgado em 14-11-1978 Revista Trimestral de Jurisprudência. Julho, 1979 - Vol. 89 - Pág. 212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compromisso de venda e compra de imóvel é gerador da obrigação pessoal de o seu outorgante pagar perdas e danos na hipótese de não cumpri-lo, e isso não é contrário ao art. 235, I, do Código Civil, pois, no caso, a outorga uxória é dispensável.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2026-10-26T02:24:38.467Z</dcterms:created>
  <dcterms:modified xsi:type="dcterms:W3CDTF">2026-10-26T02:24:38.467Z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