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Relator: </w:t>
      </w:r>
      <w:r>
        <w:t xml:space="preserve">GRACCHO AURÉLIO</w:t>
      </w:r>
    </w:p>
    <w:p>
      <w:r>
        <w:rPr>
          <w:b/>
          <w:bCs/>
        </w:rPr>
        <w:t xml:space="preserve">Julgado em: </w:t>
      </w:r>
      <w:r>
        <w:t xml:space="preserve">18/05/1980</w:t>
      </w:r>
    </w:p>
    <w:p/>
    <w:p>
      <w:r>
        <w:t xml:space="preserve">CASO EM QUE O CÔNJUGE MULHER PLEITEIA PENSÃO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 possível, em tese, proferir-se julgamento antecipado da lide em ação de divórcio direito. O procedimento para essas ações, por força do que estatui o § 3º do art. 40 da lei 6.515 é o ordinário, e, se a prova da separação de fato e a causa estiverem cumpridamente demonstradas, inexiste proibição legal a ensejar o julgamento conforme o estado do processo. Mas, no caso vertente injustificada a antecipada solução do litígio, porquanto a ré apelante argüíra produção de prova pericial para o fim previsto nos artigos 5º § 2º, 6º e 40 § 1º da citada lei 6.515/77. Cabível ou não tal pretensão não podia a sentença, "data venia", omitir-se sobre esse ponto. - Com relação às declarações... é certo que as mesmas se prestariam, como preceitua o art. 368 § único do Código de Processo Civil, aprovar a declaração, não o fato declarado (separação do casal por mais de cinco anos). Quando a declaração é de conhecimento, relativo a determinado fato, há o elemento preponderante da cognição e o elemento menor, da declaração de conhecimento. Na espécie, prova há da declaração da vontade e da declaração de conhecimento mas como a própria apelante na contestação não ousou negar o afirmado prazo de separação do casal, tem-se que efetivamente ocorreu o que se declarara: o fato da separação. - Por fim, se acertada a sentença quanto a ressalva de que a apelante poderá postular a meação do único bem imóvel, em processo próprio, descabida, com a devida "venia" a assertiva de que ulteriormente possa pleitear pensão alimentícia. - Inexistindo acordo quanto a partilha dos bens não deveria o Juiz estabelecer esta na sentença que decretou o divórcio dir eto. A obrigatoriedade de tal ato só existe nas hipóteses dos arts. 40 § 2º IV e 43 da Lei 6.515. Fora desses casos cabe aos interessados promover em apenso o processo de inventário, como se observa, aliás, nas separações judiciais contenciosas. - Mas, em relação aos alimentos a decisão apelada deveria ter se pronunciado definitivamente sobre e exigência dos alimentos pleiteados pela apelante, como aliás já teve oportunidade de decidir esta Eg. Câmara (apel. cível 7.543, Ac. unan. 11-05-79, Reg. 12-06-79 - Rel. Des. GRACCHO AURÉLIO). - A teor do exposto, opina a Procuradoria da Justiça pelo provimento do recurso para ser declarado nulo o processo a partir de fIs. 28, nos termos do art. 246, parágrafo único do Código de Processo Civil, proferindo-se, após parecer da Curadoria de Família, nova sentença com as observações acima enunciadas. É o parecer, s.m.j. (DO PARECER ADOTADO DO PROCURADOR DA JUSTIÇA, DR. EDUARDO VALLE DE MENEZES CORTES). Julgado em 19-05-1980 Arquivo do Ementário Forense, TJ/806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cônjuge mulher pleiteia pensão, a sentença que decreta o divórcio deve pronunciar-se sobre o ponto se ainda não constam dos autos provas suficientes de fato relevante, não cabendo julgamento antecipado da lide.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2026-07-28T03:56:01.813Z</dcterms:created>
  <dcterms:modified xsi:type="dcterms:W3CDTF">2026-07-28T03:56:01.813Z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