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CONDENAÇÃO DA MUNICIPALIDADE</w:t>
      </w:r>
    </w:p>
    <w:p/>
    <w:p/>
    <w:p>
      <w:r>
        <w:t xml:space="preserve">RODEIO — PROMOÇÃO E FISCALIZAÇÃO DA DEFESA SANITÁRIA ANIMAL - DISPÕE SOBRE</w:t>
      </w:r>
    </w:p>
    <w:p/>
    <w:p>
      <w:pPr>
        <w:pStyle w:val="Heading2"/>
      </w:pPr>
      <w:r>
        <w:rPr>
          <w:b/>
          <w:bCs/>
        </w:rPr>
        <w:t xml:space="preserve">Ementa</w:t>
      </w:r>
    </w:p>
    <w:p>
      <w:r>
        <w:t xml:space="preserve">LEI Nº 10.519, DE 17 DE JULHO DE 2002 Dispõe sobre a promoção e a fiscalização da defesa sanitária animal quando da realização de rodeio e dá outras providências. O PRESIDENTE DA REPÚBLICA Faço saber que o Congresso Nacional decreta e eu sanciono a seguinte Lei: Art. 1o A realização de rodeios de animais obedecerá às normas gerais contidas nesta Lei. Parágrafo único. Consideram-se rodeios de animais as atividades de montaria ou de cronometragem e as provas de laço, nas quais são avaliados a habilidade do atleta em dominar o animal com perícia e o desempenho do próprio animal. Art. 2o Aplicam-se aos rodeios as disposições gerais relativas à defesa sanitária animal, incluindo-se os atestados de vacinação contra a febre aftosa e de controle da anemia infecciosa eqüina. Art. 3o Caberá à entidade promotora do rodeio, a suas expensas, prover: I - infra-estrutura completa para atendimento médico, com ambulância de plantão e equipe de primeiros socorros, com presença obrigatória de clínico-geral; II - médico veterinário habilitado, responsável pela garantia da boa condição física e sanitária dos animais e pelo cumprimento das normas disciplinadoras, impedindo maus tratos e injúrias de qualquer ordem; III - transporte dos animais em veículos apropriados e instalação de infra-estrutura que garanta a integridade física deles durante sua chegada, acomodação e alimentação; IV - arena das competições e bretes cercados com material resistente e com piso de areia ou outro material acolchoador, próprio para o amortecimento do impacto de eventual queda do peão de boiadeiro ou do animal montado. Art. 4o Os apetrechos técnicos utilizados nas montarias, bem como as características do arreamento, não poderão causar injúrias ou ferimentos aos animais e devem obedecer às normas estabelecidas pela entidade representativa do rodeio, seguindo as regras internacionalmente aceitas. § 1o As cintas, cilhas e as barrigueiras deverão ser confeccionadas em lã natural com dimensões adequadas para garantir o conforto dos animais. § 2o Fica expressamente proibido o uso de esporas com rosetas pontiagudas ou qualquer outro instrumento que cause ferimentos nos animais, incluindo aparelhos que provoquem choques elétricos. § 3o As cordas utilizadas nas provas de laço deverão dispor de redutor de impacto para o animal. Art. 5o A entidade promotora do rodeio deverá comunicar a realização das provas ao órgão estadual competente, com antecedência mínima de 30 (trinta) dias, comprovando estar apta a promover o rodeio segundo as normas legais e indicando o médico veterinário responsável. Art. 6o Os organizadores do rodeio ficam obrigados a contratar seguro pessoal de vida e invalidez permanente ou temporária, em favor dos profissionais do rodeio, que incluem os peões de boiadeiro, os "madrinheiros", os "salva-vidas", os domadores, os porteiros, os juízes e os locutores. Art. 7o No caso de infração do disposto nesta Lei, sem prejuízo da pena de multa de até R$ 5.320,00 (cinco mil, trezentos e vinte reais) e de outras penalidades previstas em legislações específicas, o órgão estadual competente poderá aplicar as seguintes sanções: I - advertência por escrito; II - suspensão temporária do rodeio; e III - suspensão definitiva do rodeio. Art. 8o Esta Lei entra em vigor 60 (sessenta) dias após sua publicação. Brasília, 17 de julho de 2002; 181o da Independência e 114o da República. FERNANDO HENRIQUE CARDOSO Marcus Vinicius Pratini de Moraes José Carlos Carvalho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2026-07-28T03:54:32.029Z</dcterms:created>
  <dcterms:modified xsi:type="dcterms:W3CDTF">2026-07-28T03:54:32.029Z</dcterms:modified>
</cp:coreProperties>
</file>

<file path=docProps/custom.xml><?xml version="1.0" encoding="utf-8"?>
<Properties xmlns="http://schemas.openxmlformats.org/officeDocument/2006/custom-properties" xmlns:vt="http://schemas.openxmlformats.org/officeDocument/2006/docPropsVTypes"/>
</file>