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APELAÇÃO CÍVEL 000.169.724-2/00</w:t>
      </w:r>
    </w:p>
    <w:p>
      <w:r>
        <w:rPr>
          <w:b/>
          <w:bCs/>
        </w:rPr>
        <w:t xml:space="preserve">Relator: </w:t>
      </w:r>
      <w:r>
        <w:t xml:space="preserve">LÚCIO URBANO Relator</w:t>
      </w:r>
    </w:p>
    <w:p/>
    <w:p>
      <w:r>
        <w:t xml:space="preserve">USUCAPIÃO DE COISA MÓVEL — ÍNDOLE DA POSSE - PRESCRIÇÃO AQUISITIVA - AUSÊNCIA DE REQUISITO ESSENCIAL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Usucapião de coisa móvel - Índole da posse - O depositário jamais adquire a propriedade da coisa depositada, porque nunca será possuidor, mostrando-se como mero detentor da "res", eventual e precariamente. Pouco importa o tempo decorrido, vez que a detenção, por tal motivo, não se converte em posse "ad usucapionem". APELAÇÃO CÍVEL Nº 000.169.724-2/00 - COMARCA DE TEÓFILO OTONI - APELANTE(S): ESTADO DE MINAS GERAIS - APELADO(S): REBELDINO MORAIS DE OLIVEIRA - RELATOR: EXMO. SR. DES. LÚCIO URBANO Vistos etc., acorda, em Turma, a SEGUNDA CÂMARA CÍVEL do Tribunal de Justiça do Estado de Minas Gerais, incorporando neste o relatório de fls., na conformidade da ata dos julgamentos e das notas taquigráficas, à unanimidade de votos, EM REFORMAR A SENTENÇA, PREJUDICADO O APELO VOLUNTÁRIO. Belo Horizonte, 25 de abril de 2000. DES. LÚCIO URBANO - Relator NOTAS TAQUIGRÁFICAS Assistiu ao julgamento, pelo Apelante, a Dra. Teresa Cristina da Cunha Peixoto. O SR. DES. LÚCIO URBANO: Preliminarmente, restando vencido o Estado de Minas Gerais, de cujo recurso conheço, a r. decisão singular está sob reexame obrigatório. O autor pediu, e obteve em primeira instância, a declaração de propriedade por usucapião da motocicleta descrita nos autos. Alegou que detém o veículo por mais de doze anos, a contar do Auto de Depósito de fls. 09-TJ, pelo qual a autoridade policial de Teófilo Otoni lhe conferiu a respectiva posse em 08/11/1988, e que, sendo assim, mantida esta ininterruptamente e sem molestação, fazia jus ao título de propriedade pelo usucapião, a teor dos arts. 618 e 619 do Código Civil - encarecendo que a prescrição aquisitiva, no caso, independe de justo título e boa-fé. Com efeito, o usucapião extraordinário dispensa esses requisitos. Mas o autor, como ele mesmo prova, nunca teve posse ad usucapionem. Nunca foi, juridicamente, possuidor, mas simples depositário. A natureza jurídica de um caso e outro são radi cal e ontologicamente diversas. E sendo depositário, não foi mais que mero detentor por outorga estatal a título precário, com as limitações, aliás, constantes do próprio Auto de Depósito. Faltou-lhe, e ainda falta, o ânimo de dono, que ele não poderia ter, sendo eventual guardião. E nem se diga que é irrelevante a origem duvidosa do veículo, bastando o decurso de tempo para adquiri-lo por usucapião. Tal circunstância é, de fato, sem a menor relevância, já que a lei dispensa justo título e boa-fé para o reconhecimento do usucapião extraordinário. O que é importante, no caso, é que o autor reteve o bem e dele usufruiu na clara qualidade de depositário, e depositário não tem posse capaz de gerar o usucapião, exatamente porque é mero detentor da res, eventual e precariamente. É a natureza da posse, na espécie, que impede o acolhimento do pedido, mesmo a título de justiça social, como aventa o decisum, pois há um esbarro intransponível ao pedido, que é a índole da possealegada pelo prescribente. Faltando, assim, requisito essencial para que pudesse operar a prescrição aquisitiva, reformo a r. decisão singular no duplo grau de jurisdição para julga improcedente o pedido, prejudicado o recurso voluntário. Estando o autor sob o pálio da gratuidade judiciária, fica ele dispensado dos encargos da sucumbência. Sem custas. O SR. DES. RUBENS XAVIER FERREIRA: De acordo. O SR. DES. CORRÊA DE MARINS: De acordo. SÚMULA : REFORMARAM A SENTENÇA, PREJUDICADO O APELO VOLUNTÁRIO. Número do processo: 169724-2/00 (1) Relator: LÚCIO URBANO Relator do acórdão: LÚCIO URBANO Data do acórdão: 25/04/2000 Data da publicação: 02/06/2000 Jurisprudência Mineira, vol. 153 - Julho a Setembro de 2000 - pág. 200 EMENTÁRIO FORENSE. Agosto, 2002. Ano LIV. Nº 645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2026-07-28T00:27:52.909Z</dcterms:created>
  <dcterms:modified xsi:type="dcterms:W3CDTF">2026-07-28T00:27:52.909Z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