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16/07/1979</w:t>
      </w:r>
    </w:p>
    <w:p/>
    <w:p>
      <w:r>
        <w:t xml:space="preserve">DOIS SÓCIOS — SE EXTINGUE NECESSARIAMENTE 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revelam os autos grave dissenso entre os dois únicos sócios, com acusações desprimorosas trocadas entre mãe e filho. Ruiu, por completo, o que seria a afeição social, abalado, também, o respeito entre mãe e filho. Sendo a sociedade de intenção pessoal, não há por que exigir-se a sua continuação, se estão em dissídio os dois únicos sócios de pequeno e igual quinhão. Sendo graves e recíprocas as acusações até de improbidade, não há por que se manterem associados dois indivíduos que se negam e se agridem. É sociedade comercial por tempo indeterminado e nada assegura que irá realizar seu objetivo social e seu fim econômico, comprometendo a própria empresa. Também é inútil o esforço de preservar a vida de uma associação assim corroída e minada pelas desavenças e desmandos internos. O fato de se decretar a dissolução da sociedade comercial não tem como conseqüência necessária o fim da empresa e dos serviços que se propõe a prestar. Não somente pode o filho, que é o sócio capacitado profissionalmente a prestar os serviços de que vive a empresa, prestá-los individualmente, adquirindo na liquidação da sociedade, os equipamentos e instalações de que dispõe, como pode prestar os mesmos serviços, associando-se a terceiros, que com ele melhor se ajustem, ou constituindo nova sociedade, onde tenha o comando das atividades que motivaram a criação da empresa. Julgado em 17-07-1979 Arquivo do Ementário Forense, TJ/813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sociedade de responsabilidade limitada de apenas dois sócios de igual quinhão na composição do capital, e estando desavindos gravemente, legítima-se o decreto judicial de dissolução da sociedade, não resultando necessariamente a extinção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2026-09-10T23:21:22.848Z</dcterms:created>
  <dcterms:modified xsi:type="dcterms:W3CDTF">2026-09-10T23:21:22.848Z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