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Julgado em: </w:t>
      </w:r>
      <w:r>
        <w:t xml:space="preserve">22/10/1979</w:t>
      </w:r>
    </w:p>
    <w:p/>
    <w:p>
      <w:r>
        <w:t xml:space="preserve">EXECUÇÃO DA PRIMEIRA — FALTA DE NOTIFICAÇÃO DO CREDOR DA SEGUNDA - SE EXTINGUE 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Excutida a coisa hipotecada em primeiro lugar e adjudicada pelo exequente, foi denegado o pretendido cancelamento da segunda à falta de notificação do respectivo credor. - Nem poderia deixar de sê-lo. - A omissão da notificação, posto inscrita a hipoteca, di-lo o art. 826 do Código Civil, invalida a venda judicial de que a adjudicação é uma das etapas. - A razão disso está na faculdade que tem credor da segunda hipoteca (Código Civil, art. 814) de remir a primeira quando o devedor não o faça. - Remindo-a, subroga-se nos direitos da hipoteca anterior e pode cobrar-se em totalidade do crédito, o que não ocorre com a adjudicação, da qual apenas colhe eventuais sobras. - Como a omissão da notificação frustra esse efeito e a vantagem que lhe corresponde, o adjudicante responde pela sua falta subsistindo a hipoteca na viciosa transmissão do bem. - Não há, pois, como cancelá-la. Julgado em 23-10-1979 Arquivo do Ementário Forense, TJ/825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adjudicação do bem, na execução da primeira hipoteca, não extingue a segunda e nem autoriza o seu cancelamento se dela não foi notificado o respectivo credor.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2026-10-26T04:39:34.304Z</dcterms:created>
  <dcterms:modified xsi:type="dcterms:W3CDTF">2026-10-26T04:39:34.304Z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